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142a7817fa40bd0f142e7b360676b81ff7c8630"/>
      <w:r>
        <w:t xml:space="preserve">Slides 6.11: Table Setting and Food Sharing Across Cultures, and the Methods Check</w:t>
      </w:r>
      <w:bookmarkEnd w:id="20"/>
    </w:p>
    <w:p>
      <w:pPr>
        <w:pStyle w:val="FirstParagraph"/>
      </w:pPr>
      <w:r>
        <w:t xml:space="preserve">Slide outline for Lesson 6.11. Thirteen slides, one day. Slides 4 and 5 are the review deck for item 11 on the Cooking Methods Check. Cover the wall paths before slide 13.</w:t>
      </w:r>
      <w:r>
        <w:t xml:space="preserve"> </w:t>
      </w:r>
      <w:r>
        <w:rPr>
          <w:rStyle w:val="TeacherNote"/>
        </w:rPr>
        <w:t xml:space="preserve">[Sal: photograph a correctly set basic setting from your own room and use that instead of a clip-art diagram; students recognize their own plates.]</w:t>
      </w:r>
    </w:p>
    <w:p>
      <w:pPr>
        <w:pStyle w:val="Heading2"/>
      </w:pPr>
      <w:bookmarkStart w:id="21" w:name="slide-1-the-table-four-ways"/>
      <w:r>
        <w:t xml:space="preserve">Slide 1: The Table, Four Ways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Unit 6, Lesson 6.11</w:t>
      </w:r>
    </w:p>
    <w:p>
      <w:pPr>
        <w:numPr>
          <w:ilvl w:val="0"/>
          <w:numId w:val="1001"/>
        </w:numPr>
        <w:pStyle w:val="Compact"/>
      </w:pPr>
      <w:r>
        <w:t xml:space="preserve">Topic 6.2 Food Preparation Methods and Science</w:t>
      </w:r>
    </w:p>
    <w:p>
      <w:pPr>
        <w:numPr>
          <w:ilvl w:val="0"/>
          <w:numId w:val="1001"/>
        </w:numPr>
        <w:pStyle w:val="Compact"/>
      </w:pPr>
      <w:r>
        <w:t xml:space="preserve">Today: a place setting, three other ways to serve, and the Methods Check</w:t>
      </w:r>
      <w:r>
        <w:t xml:space="preserve"> </w:t>
      </w:r>
      <w:r>
        <w:t xml:space="preserve">Image: four small photos in a row: a set table, a shared platter, a bowl with chopsticks on a rest, a stacked tiffin carrier.</w:t>
      </w:r>
    </w:p>
    <w:p>
      <w:pPr>
        <w:pStyle w:val="Heading2"/>
      </w:pPr>
      <w:bookmarkStart w:id="22" w:name="slide-2-do-now"/>
      <w:r>
        <w:t xml:space="preserve">Slide 2: Do now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Draw a place setting from memory</w:t>
      </w:r>
    </w:p>
    <w:p>
      <w:pPr>
        <w:numPr>
          <w:ilvl w:val="0"/>
          <w:numId w:val="1002"/>
        </w:numPr>
        <w:pStyle w:val="Compact"/>
      </w:pPr>
      <w:r>
        <w:t xml:space="preserve">Plate, fork, knife, spoon, cup, napkin</w:t>
      </w:r>
    </w:p>
    <w:p>
      <w:pPr>
        <w:numPr>
          <w:ilvl w:val="0"/>
          <w:numId w:val="1002"/>
        </w:numPr>
        <w:pStyle w:val="Compact"/>
      </w:pPr>
      <w:r>
        <w:t xml:space="preserve">Ninety seconds, no looking, no penalty for being wrong</w:t>
      </w:r>
      <w:r>
        <w:t xml:space="preserve"> </w:t>
      </w:r>
      <w:r>
        <w:t xml:space="preserve">Notes: Hold up two drawings that disagree without saying which is right. Then uncover the three display stations.</w:t>
      </w:r>
    </w:p>
    <w:p>
      <w:pPr>
        <w:pStyle w:val="Heading2"/>
      </w:pPr>
      <w:bookmarkStart w:id="23" w:name="X3d1b88980044a494c01dc24a45d88bea1235ffc"/>
      <w:r>
        <w:t xml:space="preserve">Slide 3: Three ways to eat a meal, none with a fork on the left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The place setting you just drew is one system out of many</w:t>
      </w:r>
    </w:p>
    <w:p>
      <w:pPr>
        <w:numPr>
          <w:ilvl w:val="0"/>
          <w:numId w:val="1003"/>
        </w:numPr>
        <w:pStyle w:val="Compact"/>
      </w:pPr>
      <w:r>
        <w:t xml:space="preserve">Every one of them was built to solve the same problem</w:t>
      </w:r>
    </w:p>
    <w:p>
      <w:pPr>
        <w:numPr>
          <w:ilvl w:val="0"/>
          <w:numId w:val="1003"/>
        </w:numPr>
        <w:pStyle w:val="Compact"/>
      </w:pPr>
      <w:r>
        <w:t xml:space="preserve">Your job today is to find the problem</w:t>
      </w:r>
      <w:r>
        <w:t xml:space="preserve"> </w:t>
      </w:r>
      <w:r>
        <w:t xml:space="preserve">Image: the three display stations, photographed from above, no food in them.</w:t>
      </w:r>
      <w:r>
        <w:t xml:space="preserve"> </w:t>
      </w:r>
      <w:r>
        <w:t xml:space="preserve">Notes: This is the hook.</w:t>
      </w:r>
    </w:p>
    <w:p>
      <w:pPr>
        <w:pStyle w:val="Heading2"/>
      </w:pPr>
      <w:bookmarkStart w:id="24" w:name="slide-4-the-basic-place-setting"/>
      <w:r>
        <w:t xml:space="preserve">Slide 4: The basic place setting</w:t>
      </w:r>
      <w:bookmarkEnd w:id="24"/>
    </w:p>
    <w:p>
      <w:pPr>
        <w:pStyle w:val="SourceCode"/>
      </w:pPr>
      <w:r>
        <w:rPr>
          <w:rStyle w:val="VerbatimChar"/>
        </w:rPr>
        <w:t xml:space="preserve">                          ( CUP )</w:t>
      </w:r>
      <w:r>
        <w:br/>
      </w:r>
      <w:r>
        <w:br/>
      </w:r>
      <w:r>
        <w:rPr>
          <w:rStyle w:val="VerbatimChar"/>
        </w:rPr>
        <w:t xml:space="preserve">   [NAPKIN]  (FORK)   |  PLATE  |   (KNIFE) (SPOON)</w:t>
      </w:r>
      <w:r>
        <w:br/>
      </w:r>
      <w:r>
        <w:rPr>
          <w:rStyle w:val="VerbatimChar"/>
        </w:rPr>
        <w:t xml:space="preserve">                      |         |</w:t>
      </w:r>
      <w:r>
        <w:br/>
      </w:r>
      <w:r>
        <w:rPr>
          <w:rStyle w:val="VerbatimChar"/>
        </w:rPr>
        <w:t xml:space="preserve">                      +---------+</w:t>
      </w:r>
    </w:p>
    <w:p>
      <w:pPr>
        <w:numPr>
          <w:ilvl w:val="0"/>
          <w:numId w:val="1004"/>
        </w:numPr>
        <w:pStyle w:val="Compact"/>
      </w:pPr>
      <w:r>
        <w:t xml:space="preserve">Plate center, about an inch from the edge</w:t>
      </w:r>
    </w:p>
    <w:p>
      <w:pPr>
        <w:numPr>
          <w:ilvl w:val="0"/>
          <w:numId w:val="1004"/>
        </w:numPr>
        <w:pStyle w:val="Compact"/>
      </w:pPr>
      <w:r>
        <w:t xml:space="preserve">Fork left. Napkin left of the fork</w:t>
      </w:r>
    </w:p>
    <w:p>
      <w:pPr>
        <w:numPr>
          <w:ilvl w:val="0"/>
          <w:numId w:val="1004"/>
        </w:numPr>
        <w:pStyle w:val="Compact"/>
      </w:pPr>
      <w:r>
        <w:t xml:space="preserve">Knife right,</w:t>
      </w:r>
      <w:r>
        <w:t xml:space="preserve"> </w:t>
      </w:r>
      <w:r>
        <w:rPr>
          <w:b/>
        </w:rPr>
        <w:t xml:space="preserve">blade turned in toward the plate</w:t>
      </w:r>
    </w:p>
    <w:p>
      <w:pPr>
        <w:numPr>
          <w:ilvl w:val="0"/>
          <w:numId w:val="1004"/>
        </w:numPr>
        <w:pStyle w:val="Compact"/>
      </w:pPr>
      <w:r>
        <w:t xml:space="preserve">Spoon right of the knife. Cup above the knife</w:t>
      </w:r>
      <w:r>
        <w:t xml:space="preserve"> </w:t>
      </w:r>
      <w:r>
        <w:t xml:space="preserve">Notes: Two reasons the blade faces in: it is safer, and it is the courtesy. Students set it and a partner checks and initials.</w:t>
      </w:r>
    </w:p>
    <w:p>
      <w:pPr>
        <w:pStyle w:val="Heading2"/>
      </w:pPr>
      <w:bookmarkStart w:id="25" w:name="Xb8b9d058af339186e64fecac81e7a2cd8b6ceb0"/>
      <w:r>
        <w:t xml:space="preserve">Slide 5: The formal setting and the outside-in rule</w:t>
      </w:r>
      <w:bookmarkEnd w:id="25"/>
    </w:p>
    <w:p>
      <w:pPr>
        <w:pStyle w:val="SourceCode"/>
      </w:pPr>
      <w:r>
        <w:rPr>
          <w:rStyle w:val="VerbatimChar"/>
        </w:rPr>
        <w:t xml:space="preserve">                              (WATER)</w:t>
      </w:r>
      <w:r>
        <w:br/>
      </w:r>
      <w:r>
        <w:rPr>
          <w:rStyle w:val="VerbatimChar"/>
        </w:rPr>
        <w:t xml:space="preserve">              (DESSERT SPOON)</w:t>
      </w:r>
      <w:r>
        <w:br/>
      </w:r>
      <w:r>
        <w:rPr>
          <w:rStyle w:val="VerbatimChar"/>
        </w:rPr>
        <w:t xml:space="preserve">   [NAPKIN] (SALAD)(DINNER) |  PLATE  | (KNIFE)(TEASPOON)(SOUP SPOON)</w:t>
      </w:r>
    </w:p>
    <w:p>
      <w:pPr>
        <w:numPr>
          <w:ilvl w:val="0"/>
          <w:numId w:val="1005"/>
        </w:numPr>
        <w:pStyle w:val="Compact"/>
      </w:pPr>
      <w:r>
        <w:t xml:space="preserve">Use the utensils in the order the courses arrive</w:t>
      </w:r>
    </w:p>
    <w:p>
      <w:pPr>
        <w:numPr>
          <w:ilvl w:val="0"/>
          <w:numId w:val="1005"/>
        </w:numPr>
        <w:pStyle w:val="Compact"/>
      </w:pPr>
      <w:r>
        <w:t xml:space="preserve">Work from the</w:t>
      </w:r>
      <w:r>
        <w:t xml:space="preserve"> </w:t>
      </w:r>
      <w:r>
        <w:rPr>
          <w:b/>
        </w:rPr>
        <w:t xml:space="preserve">outside</w:t>
      </w:r>
      <w:r>
        <w:t xml:space="preserve"> </w:t>
      </w:r>
      <w:r>
        <w:t xml:space="preserve">toward the plate</w:t>
      </w:r>
    </w:p>
    <w:p>
      <w:pPr>
        <w:numPr>
          <w:ilvl w:val="0"/>
          <w:numId w:val="1005"/>
        </w:numPr>
        <w:pStyle w:val="Compact"/>
      </w:pPr>
      <w:r>
        <w:t xml:space="preserve">Soup first, so the soup spoon is farthest right</w:t>
      </w:r>
    </w:p>
    <w:p>
      <w:pPr>
        <w:numPr>
          <w:ilvl w:val="0"/>
          <w:numId w:val="1005"/>
        </w:numPr>
        <w:pStyle w:val="Compact"/>
      </w:pPr>
      <w:r>
        <w:t xml:space="preserve">Salad next, so the salad fork is farthest left</w:t>
      </w:r>
      <w:r>
        <w:t xml:space="preserve"> </w:t>
      </w:r>
      <w:r>
        <w:t xml:space="preserve">Notes: Say the useful version out loud: if you do not know which fork, start at the outside and work in. That one sentence is what a formal setting is actually for.</w:t>
      </w:r>
    </w:p>
    <w:p>
      <w:pPr>
        <w:pStyle w:val="Heading2"/>
      </w:pPr>
      <w:bookmarkStart w:id="26" w:name="slide-6-station-1-the-shared-platter"/>
      <w:r>
        <w:t xml:space="preserve">Slide 6: Station 1, the shared platter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One dish in the middle, small plates for each person</w:t>
      </w:r>
    </w:p>
    <w:p>
      <w:pPr>
        <w:numPr>
          <w:ilvl w:val="0"/>
          <w:numId w:val="1006"/>
        </w:numPr>
        <w:pStyle w:val="Compact"/>
      </w:pPr>
      <w:r>
        <w:t xml:space="preserve">The host serves, or everyone serves themselves with the serving spoon</w:t>
      </w:r>
    </w:p>
    <w:p>
      <w:pPr>
        <w:numPr>
          <w:ilvl w:val="0"/>
          <w:numId w:val="1006"/>
        </w:numPr>
        <w:pStyle w:val="Compact"/>
      </w:pPr>
      <w:r>
        <w:t xml:space="preserve">Guests and elders are served first</w:t>
      </w:r>
    </w:p>
    <w:p>
      <w:pPr>
        <w:numPr>
          <w:ilvl w:val="0"/>
          <w:numId w:val="1006"/>
        </w:numPr>
        <w:pStyle w:val="Compact"/>
      </w:pPr>
      <w:r>
        <w:t xml:space="preserve">Nobody takes the last piece without offering it</w:t>
      </w:r>
      <w:r>
        <w:t xml:space="preserve"> </w:t>
      </w:r>
      <w:r>
        <w:t xml:space="preserve">Image: a large platter with a serving spoon and four small plates around it.</w:t>
      </w:r>
    </w:p>
    <w:p>
      <w:pPr>
        <w:pStyle w:val="Heading2"/>
      </w:pPr>
      <w:bookmarkStart w:id="27" w:name="slide-7-station-2-chopsticks"/>
      <w:r>
        <w:t xml:space="preserve">Slide 7: Station 2, chopsticks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A pair used to lift food from a shared dish to your own bowl, then to your mouth</w:t>
      </w:r>
    </w:p>
    <w:p>
      <w:pPr>
        <w:numPr>
          <w:ilvl w:val="0"/>
          <w:numId w:val="1007"/>
        </w:numPr>
        <w:pStyle w:val="Compact"/>
      </w:pPr>
      <w:r>
        <w:t xml:space="preserve">They rest on a rest or across the bowl, never standing up in the food</w:t>
      </w:r>
    </w:p>
    <w:p>
      <w:pPr>
        <w:numPr>
          <w:ilvl w:val="0"/>
          <w:numId w:val="1007"/>
        </w:numPr>
        <w:pStyle w:val="Compact"/>
      </w:pPr>
      <w:r>
        <w:t xml:space="preserve">Do not spear food and do not point with them</w:t>
      </w:r>
      <w:r>
        <w:t xml:space="preserve"> </w:t>
      </w:r>
      <w:r>
        <w:t xml:space="preserve">Image: a pair of chopsticks on a rest beside a rice bowl.</w:t>
      </w:r>
    </w:p>
    <w:p>
      <w:pPr>
        <w:pStyle w:val="Heading2"/>
      </w:pPr>
      <w:bookmarkStart w:id="28" w:name="slide-8-station-3-the-right-hand"/>
      <w:r>
        <w:t xml:space="preserve">Slide 8: Station 3, the right hand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In many cultures food is eaten with the fingers of the right hand, often with bread as the scoop</w:t>
      </w:r>
    </w:p>
    <w:p>
      <w:pPr>
        <w:numPr>
          <w:ilvl w:val="0"/>
          <w:numId w:val="1008"/>
        </w:numPr>
        <w:pStyle w:val="Compact"/>
      </w:pPr>
      <w:r>
        <w:t xml:space="preserve">Hands are washed at the table, before and after</w:t>
      </w:r>
    </w:p>
    <w:p>
      <w:pPr>
        <w:numPr>
          <w:ilvl w:val="0"/>
          <w:numId w:val="1008"/>
        </w:numPr>
        <w:pStyle w:val="Compact"/>
      </w:pPr>
      <w:r>
        <w:t xml:space="preserve">The host offers first and waits until guests have started</w:t>
      </w:r>
      <w:r>
        <w:t xml:space="preserve"> </w:t>
      </w:r>
      <w:r>
        <w:t xml:space="preserve">Image: a bowl of water and a folded towel beside a plate of flatbread.</w:t>
      </w:r>
    </w:p>
    <w:p>
      <w:pPr>
        <w:pStyle w:val="Heading2"/>
      </w:pPr>
      <w:bookmarkStart w:id="29" w:name="slide-9-station-4-bento-or-tiffin"/>
      <w:r>
        <w:t xml:space="preserve">Slide 9: Station 4, bento or tiffin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Food in separate compartments, or stacked metal tins</w:t>
      </w:r>
    </w:p>
    <w:p>
      <w:pPr>
        <w:numPr>
          <w:ilvl w:val="0"/>
          <w:numId w:val="1009"/>
        </w:numPr>
        <w:pStyle w:val="Compact"/>
      </w:pPr>
      <w:r>
        <w:t xml:space="preserve">Carried from home or delivered</w:t>
      </w:r>
    </w:p>
    <w:p>
      <w:pPr>
        <w:numPr>
          <w:ilvl w:val="0"/>
          <w:numId w:val="1009"/>
        </w:numPr>
        <w:pStyle w:val="Compact"/>
      </w:pPr>
      <w:r>
        <w:t xml:space="preserve">Packed for balance and variety</w:t>
      </w:r>
    </w:p>
    <w:p>
      <w:pPr>
        <w:numPr>
          <w:ilvl w:val="0"/>
          <w:numId w:val="1009"/>
        </w:numPr>
        <w:pStyle w:val="Compact"/>
      </w:pPr>
      <w:r>
        <w:t xml:space="preserve">Returned clean</w:t>
      </w:r>
      <w:r>
        <w:t xml:space="preserve"> </w:t>
      </w:r>
      <w:r>
        <w:t xml:space="preserve">Image: an open bento box with four compartments, and a three-tier stacked tiffin carrier beside it.</w:t>
      </w:r>
    </w:p>
    <w:p>
      <w:pPr>
        <w:pStyle w:val="Heading2"/>
      </w:pPr>
      <w:bookmarkStart w:id="30" w:name="slide-10-what-all-four-have-in-common"/>
      <w:r>
        <w:t xml:space="preserve">Slide 10: What all four have in common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Every one of them has a rule about who gets served first</w:t>
      </w:r>
    </w:p>
    <w:p>
      <w:pPr>
        <w:numPr>
          <w:ilvl w:val="0"/>
          <w:numId w:val="1010"/>
        </w:numPr>
        <w:pStyle w:val="Compact"/>
      </w:pPr>
      <w:r>
        <w:t xml:space="preserve">And a rule about how much of the shared food is yours</w:t>
      </w:r>
    </w:p>
    <w:p>
      <w:pPr>
        <w:numPr>
          <w:ilvl w:val="0"/>
          <w:numId w:val="1010"/>
        </w:numPr>
        <w:pStyle w:val="Compact"/>
      </w:pPr>
      <w:r>
        <w:t xml:space="preserve">Every system exists so people get fed fairly and nobody has to guess</w:t>
      </w:r>
      <w:r>
        <w:t xml:space="preserve"> </w:t>
      </w:r>
      <w:r>
        <w:t xml:space="preserve">Notes: Take the answer from the class before you put it on the screen. This is the</w:t>
      </w:r>
      <w:r>
        <w:t xml:space="preserve"> </w:t>
      </w:r>
      <w:r>
        <w:t xml:space="preserve">“</w:t>
      </w:r>
      <w:r>
        <w:t xml:space="preserve">find the problem</w:t>
      </w:r>
      <w:r>
        <w:t xml:space="preserve">”</w:t>
      </w:r>
      <w:r>
        <w:t xml:space="preserve"> </w:t>
      </w:r>
      <w:r>
        <w:t xml:space="preserve">payoff from slide 3.</w:t>
      </w:r>
    </w:p>
    <w:p>
      <w:pPr>
        <w:pStyle w:val="Heading2"/>
      </w:pPr>
      <w:bookmarkStart w:id="31" w:name="slide-11-hosting-basics-across-all-four"/>
      <w:r>
        <w:t xml:space="preserve">Slide 11: Hosting basics, across all four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Serve others before yourself</w:t>
      </w:r>
    </w:p>
    <w:p>
      <w:pPr>
        <w:numPr>
          <w:ilvl w:val="0"/>
          <w:numId w:val="1011"/>
        </w:numPr>
        <w:pStyle w:val="Compact"/>
      </w:pPr>
      <w:r>
        <w:t xml:space="preserve">Pass in one direction, and pass to the person who asked</w:t>
      </w:r>
    </w:p>
    <w:p>
      <w:pPr>
        <w:numPr>
          <w:ilvl w:val="0"/>
          <w:numId w:val="1011"/>
        </w:numPr>
        <w:pStyle w:val="Compact"/>
      </w:pPr>
      <w:r>
        <w:t xml:space="preserve">Wait until everyone has food before you start</w:t>
      </w:r>
      <w:r>
        <w:t xml:space="preserve"> </w:t>
      </w:r>
      <w:r>
        <w:t xml:space="preserve">Notes: These three cross every system on the wall. They are also the three that get used on serving day in the Feed the Class project.</w:t>
      </w:r>
    </w:p>
    <w:p>
      <w:pPr>
        <w:pStyle w:val="Heading2"/>
      </w:pPr>
      <w:bookmarkStart w:id="32" w:name="slide-12-write-our-agreement"/>
      <w:r>
        <w:t xml:space="preserve">Slide 12: Write our agreement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Three to five rules</w:t>
      </w:r>
    </w:p>
    <w:p>
      <w:pPr>
        <w:numPr>
          <w:ilvl w:val="0"/>
          <w:numId w:val="1012"/>
        </w:numPr>
        <w:pStyle w:val="Compact"/>
      </w:pPr>
      <w:r>
        <w:t xml:space="preserve">Each one is a thing a person</w:t>
      </w:r>
      <w:r>
        <w:t xml:space="preserve"> </w:t>
      </w:r>
      <w:r>
        <w:rPr>
          <w:b/>
        </w:rPr>
        <w:t xml:space="preserve">does</w:t>
      </w:r>
    </w:p>
    <w:p>
      <w:pPr>
        <w:numPr>
          <w:ilvl w:val="0"/>
          <w:numId w:val="1012"/>
        </w:numPr>
        <w:pStyle w:val="Compact"/>
      </w:pPr>
      <w:r>
        <w:t xml:space="preserve">“</w:t>
      </w:r>
      <w:r>
        <w:t xml:space="preserve">Be respectful</w:t>
      </w:r>
      <w:r>
        <w:t xml:space="preserve">”</w:t>
      </w:r>
      <w:r>
        <w:t xml:space="preserve"> </w:t>
      </w:r>
      <w:r>
        <w:t xml:space="preserve">is not a rule.</w:t>
      </w:r>
      <w:r>
        <w:t xml:space="preserve"> </w:t>
      </w:r>
      <w:r>
        <w:t xml:space="preserve">“</w:t>
      </w:r>
      <w:r>
        <w:t xml:space="preserve">Serve the person next to you before you serve yourself</w:t>
      </w:r>
      <w:r>
        <w:t xml:space="preserve">”</w:t>
      </w:r>
      <w:r>
        <w:t xml:space="preserve"> </w:t>
      </w:r>
      <w:r>
        <w:t xml:space="preserve">is a rule</w:t>
      </w:r>
    </w:p>
    <w:p>
      <w:pPr>
        <w:numPr>
          <w:ilvl w:val="0"/>
          <w:numId w:val="1012"/>
        </w:numPr>
        <w:pStyle w:val="Compact"/>
      </w:pPr>
      <w:r>
        <w:t xml:space="preserve">Then: one hard case. A situation where your rule would be difficult, and what you would do</w:t>
      </w:r>
      <w:r>
        <w:t xml:space="preserve"> </w:t>
      </w:r>
      <w:r>
        <w:t xml:space="preserve">Notes: Groups of four draft, three groups read their strongest rule, class votes, final version goes on the wall. It governs serving day in Lesson 6.17.</w:t>
      </w:r>
    </w:p>
    <w:p>
      <w:pPr>
        <w:pStyle w:val="Heading2"/>
      </w:pPr>
      <w:bookmarkStart w:id="33" w:name="slide-13-cooking-methods-check"/>
      <w:r>
        <w:t xml:space="preserve">Slide 13: Cooking Methods Check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12 items, 15 minutes</w:t>
      </w:r>
    </w:p>
    <w:p>
      <w:pPr>
        <w:numPr>
          <w:ilvl w:val="0"/>
          <w:numId w:val="1013"/>
        </w:numPr>
        <w:pStyle w:val="Compact"/>
      </w:pPr>
      <w:r>
        <w:t xml:space="preserve">Dry and moist heat, which method for which food, the leavening experiment, a lab scenario, a place setting item</w:t>
      </w:r>
    </w:p>
    <w:p>
      <w:pPr>
        <w:numPr>
          <w:ilvl w:val="0"/>
          <w:numId w:val="1013"/>
        </w:numPr>
        <w:pStyle w:val="Compact"/>
      </w:pPr>
      <w:r>
        <w:t xml:space="preserve">You may use your vocabulary card</w:t>
      </w:r>
    </w:p>
    <w:p>
      <w:pPr>
        <w:numPr>
          <w:ilvl w:val="0"/>
          <w:numId w:val="1013"/>
        </w:numPr>
        <w:pStyle w:val="Compact"/>
      </w:pPr>
      <w:r>
        <w:t xml:space="preserve">Desks clear, wall covered</w:t>
      </w:r>
      <w:r>
        <w:t xml:space="preserve"> </w:t>
      </w:r>
      <w:r>
        <w:t xml:space="preserve">Notes: Sixty seconds of review before you hand it out: the two heat columns, the leavening rule, the four batch table, the place setting diagram. Read the directions aloud once. Collect at the bell. Retakes are allowed once after a review, per the Grading Plan, and the review fits in the first five minutes of the Feed the Class launch.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2026-09-15T16:27:50Z</dcterms:created>
  <dcterms:modified xsi:type="dcterms:W3CDTF">2026-09-15T16:27:50Z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