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6.7-quick-bread-science-lab"/>
      <w:r>
        <w:t xml:space="preserve">Slides 6.7: Quick Bread Science Lab</w:t>
      </w:r>
      <w:bookmarkEnd w:id="20"/>
    </w:p>
    <w:p>
      <w:pPr>
        <w:pStyle w:val="FirstParagraph"/>
      </w:pPr>
      <w:r>
        <w:t xml:space="preserve">Slide outline for Lesson 6.7. Nineteen slides across two days: Day 1 slides 1 to 10, Day 2 slides 11 to 19. Slide 6 is the treatment table and it stays on the board all of Day 2.</w:t>
      </w:r>
      <w:r>
        <w:t xml:space="preserve"> </w:t>
      </w:r>
      <w:r>
        <w:rPr>
          <w:rStyle w:val="TeacherNote"/>
        </w:rPr>
        <w:t xml:space="preserve">[Sal: photograph the four muffins in a row at the end of Day 2. That photo is the review slide for items 9 and 10 on the Cooking Methods Check.]</w:t>
      </w:r>
    </w:p>
    <w:p>
      <w:r>
        <w:br w:type="page"/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quick-bread-science-lab"/>
      <w:r>
        <w:t xml:space="preserve">Slide 1: Quick Bread Science Lab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Unit 6, Lesson 6.7, Day 1</w:t>
      </w:r>
    </w:p>
    <w:p>
      <w:pPr>
        <w:numPr>
          <w:ilvl w:val="0"/>
          <w:numId w:val="1001"/>
        </w:numPr>
        <w:pStyle w:val="Compact"/>
      </w:pPr>
      <w:r>
        <w:t xml:space="preserve">Topic 6.2 Food Preparation Methods and Science</w:t>
      </w:r>
    </w:p>
    <w:p>
      <w:pPr>
        <w:numPr>
          <w:ilvl w:val="0"/>
          <w:numId w:val="1001"/>
        </w:numPr>
        <w:pStyle w:val="Compact"/>
      </w:pPr>
      <w:r>
        <w:t xml:space="preserve">Four batches, one difference</w:t>
      </w:r>
    </w:p>
    <w:p>
      <w:pPr>
        <w:numPr>
          <w:ilvl w:val="0"/>
          <w:numId w:val="1001"/>
        </w:numPr>
        <w:pStyle w:val="Compact"/>
      </w:pPr>
      <w:r>
        <w:t xml:space="preserve">This is an experiment, not a recipe</w:t>
      </w:r>
      <w:r>
        <w:t xml:space="preserve"> </w:t>
      </w:r>
      <w:r>
        <w:t xml:space="preserve">Image: four muffins in a row, visibly different heights, cut in half.</w:t>
      </w:r>
    </w:p>
    <w:p>
      <w:pPr>
        <w:pStyle w:val="Heading2"/>
      </w:pPr>
      <w:bookmarkStart w:id="23" w:name="slide-2-do-now"/>
      <w:r>
        <w:t xml:space="preserve">Slide 2: Do now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A muffin and a loaf of bakery bread both rise</w:t>
      </w:r>
    </w:p>
    <w:p>
      <w:pPr>
        <w:numPr>
          <w:ilvl w:val="0"/>
          <w:numId w:val="1002"/>
        </w:numPr>
        <w:pStyle w:val="Compact"/>
      </w:pPr>
      <w:r>
        <w:t xml:space="preserve">Do they rise the same way?</w:t>
      </w:r>
    </w:p>
    <w:p>
      <w:pPr>
        <w:numPr>
          <w:ilvl w:val="0"/>
          <w:numId w:val="1002"/>
        </w:numPr>
        <w:pStyle w:val="Compact"/>
      </w:pPr>
      <w:r>
        <w:t xml:space="preserve">Write yes or no and one guess about what makes each one rise</w:t>
      </w:r>
      <w:r>
        <w:t xml:space="preserve"> </w:t>
      </w:r>
      <w:r>
        <w:t xml:space="preserve">Notes: Take four answers, correct none. A student who says</w:t>
      </w:r>
      <w:r>
        <w:t xml:space="preserve"> </w:t>
      </w:r>
      <w:r>
        <w:t xml:space="preserve">“</w:t>
      </w:r>
      <w:r>
        <w:t xml:space="preserve">yeast</w:t>
      </w:r>
      <w:r>
        <w:t xml:space="preserve">”</w:t>
      </w:r>
      <w:r>
        <w:t xml:space="preserve"> </w:t>
      </w:r>
      <w:r>
        <w:t xml:space="preserve">for the bread has half the concept already; give them the Batch E stretch.</w:t>
      </w:r>
    </w:p>
    <w:p>
      <w:pPr>
        <w:pStyle w:val="Heading2"/>
      </w:pPr>
      <w:bookmarkStart w:id="24" w:name="slide-3-watch-this"/>
      <w:r>
        <w:t xml:space="preserve">Slide 3: Watch this</w:t>
      </w:r>
      <w:bookmarkEnd w:id="24"/>
    </w:p>
    <w:p>
      <w:pPr>
        <w:pStyle w:val="FirstParagraph"/>
      </w:pPr>
      <w:r>
        <w:t xml:space="preserve">Image: a clear cup with baking soda, and a hand pouring vinegar into it, foam climbing over the rim onto a tray.</w:t>
      </w:r>
      <w:r>
        <w:t xml:space="preserve"> </w:t>
      </w:r>
      <w:r>
        <w:t xml:space="preserve">Notes: This is the hook. Do it live, with no warning. Then:</w:t>
      </w:r>
      <w:r>
        <w:t xml:space="preserve"> </w:t>
      </w:r>
      <w:r>
        <w:t xml:space="preserve">“</w:t>
      </w:r>
      <w:r>
        <w:t xml:space="preserve">That gas is what lifts a muffin. Today you figure out exactly which ingredient makes it.</w:t>
      </w:r>
      <w:r>
        <w:t xml:space="preserve">”</w:t>
      </w:r>
    </w:p>
    <w:p>
      <w:pPr>
        <w:pStyle w:val="Heading2"/>
      </w:pPr>
      <w:bookmarkStart w:id="25" w:name="slide-4-how-leavening-works"/>
      <w:r>
        <w:t xml:space="preserve">Slide 4: How leavening works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Baking powder and baking soda both make carbon dioxide gas in a wet batter</w:t>
      </w:r>
    </w:p>
    <w:p>
      <w:pPr>
        <w:numPr>
          <w:ilvl w:val="0"/>
          <w:numId w:val="1003"/>
        </w:numPr>
        <w:pStyle w:val="Compact"/>
      </w:pPr>
      <w:r>
        <w:t xml:space="preserve">The gas makes bubbles</w:t>
      </w:r>
    </w:p>
    <w:p>
      <w:pPr>
        <w:numPr>
          <w:ilvl w:val="0"/>
          <w:numId w:val="1003"/>
        </w:numPr>
        <w:pStyle w:val="Compact"/>
      </w:pPr>
      <w:r>
        <w:t xml:space="preserve">The bubbles get trapped and push the batter up</w:t>
      </w:r>
    </w:p>
    <w:p>
      <w:pPr>
        <w:numPr>
          <w:ilvl w:val="0"/>
          <w:numId w:val="1003"/>
        </w:numPr>
        <w:pStyle w:val="Compact"/>
      </w:pPr>
      <w:r>
        <w:t xml:space="preserve">The heat sets the batter around them, so it stays up after it cools</w:t>
      </w:r>
      <w:r>
        <w:t xml:space="preserve"> </w:t>
      </w:r>
      <w:r>
        <w:t xml:space="preserve">Image: a cross-section drawing of batter with bubbles rising through it.</w:t>
      </w:r>
    </w:p>
    <w:p>
      <w:pPr>
        <w:pStyle w:val="Heading2"/>
      </w:pPr>
      <w:bookmarkStart w:id="26" w:name="slide-5-the-difference-between-the-two"/>
      <w:r>
        <w:t xml:space="preserve">Slide 5: The difference between the two</w:t>
      </w:r>
      <w:bookmarkEnd w:id="26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Baking powder</w:t>
      </w:r>
      <w:r>
        <w:t xml:space="preserve"> </w:t>
      </w:r>
      <w:r>
        <w:t xml:space="preserve">already has its own acid mixed in. Water and heat are enough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Baking soda</w:t>
      </w:r>
      <w:r>
        <w:t xml:space="preserve"> </w:t>
      </w:r>
      <w:r>
        <w:t xml:space="preserve">has no acid of its own. It needs an acid in the recipe</w:t>
      </w:r>
    </w:p>
    <w:p>
      <w:pPr>
        <w:numPr>
          <w:ilvl w:val="0"/>
          <w:numId w:val="1004"/>
        </w:numPr>
        <w:pStyle w:val="Compact"/>
      </w:pPr>
      <w:r>
        <w:t xml:space="preserve">Acids in a real kitchen: buttermilk, yogurt, vinegar, lemon juice, brown sugar, cocoa</w:t>
      </w:r>
    </w:p>
    <w:p>
      <w:pPr>
        <w:numPr>
          <w:ilvl w:val="0"/>
          <w:numId w:val="1004"/>
        </w:numPr>
        <w:pStyle w:val="Compact"/>
      </w:pPr>
      <w:r>
        <w:t xml:space="preserve">No acid means the soda mostly sits there and leaves a soapy taste</w:t>
      </w:r>
      <w:r>
        <w:t xml:space="preserve"> </w:t>
      </w:r>
      <w:r>
        <w:t xml:space="preserve">Notes: Students mark which one needs the acid.</w:t>
      </w:r>
    </w:p>
    <w:p>
      <w:pPr>
        <w:pStyle w:val="Heading2"/>
      </w:pPr>
      <w:bookmarkStart w:id="27" w:name="slide-6-the-four-batches"/>
      <w:r>
        <w:t xml:space="preserve">Slide 6: The four batches</w:t>
      </w:r>
      <w:bookmarkEnd w:id="27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Batch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Treatment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 (control)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tsp baking powder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none at all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 tsp baking powder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tsp baking soda, no acid</w:t>
            </w:r>
          </w:p>
        </w:tc>
      </w:tr>
    </w:tbl>
    <w:p>
      <w:pPr>
        <w:pStyle w:val="BodyText"/>
      </w:pPr>
      <w:r>
        <w:t xml:space="preserve">Notes: This slide stays on the board for all of Day 2. Everything else in all four batches is identical.</w:t>
      </w:r>
    </w:p>
    <w:p>
      <w:pPr>
        <w:pStyle w:val="Heading2"/>
      </w:pPr>
      <w:bookmarkStart w:id="28" w:name="slide-7-the-four-cup-fizz-test"/>
      <w:r>
        <w:t xml:space="preserve">Slide 7: The four-cup fizz test</w:t>
      </w:r>
      <w:bookmarkEnd w:id="28"/>
    </w:p>
    <w:p>
      <w:pPr>
        <w:numPr>
          <w:ilvl w:val="0"/>
          <w:numId w:val="1005"/>
        </w:numPr>
        <w:pStyle w:val="Compact"/>
      </w:pPr>
      <w:r>
        <w:t xml:space="preserve">Cup 1: baking soda plus water</w:t>
      </w:r>
    </w:p>
    <w:p>
      <w:pPr>
        <w:numPr>
          <w:ilvl w:val="0"/>
          <w:numId w:val="1005"/>
        </w:numPr>
        <w:pStyle w:val="Compact"/>
      </w:pPr>
      <w:r>
        <w:t xml:space="preserve">Cup 2: baking soda plus vinegar</w:t>
      </w:r>
    </w:p>
    <w:p>
      <w:pPr>
        <w:numPr>
          <w:ilvl w:val="0"/>
          <w:numId w:val="1005"/>
        </w:numPr>
        <w:pStyle w:val="Compact"/>
      </w:pPr>
      <w:r>
        <w:t xml:space="preserve">Cup 3: baking powder plus water</w:t>
      </w:r>
    </w:p>
    <w:p>
      <w:pPr>
        <w:numPr>
          <w:ilvl w:val="0"/>
          <w:numId w:val="1005"/>
        </w:numPr>
        <w:pStyle w:val="Compact"/>
      </w:pPr>
      <w:r>
        <w:t xml:space="preserve">Cup 4: baking powder plus vinegar</w:t>
      </w:r>
      <w:r>
        <w:t xml:space="preserve"> </w:t>
      </w:r>
      <w:r>
        <w:t xml:space="preserve">Notes: Run all four in order and call the result out loud each time. Then ask the class to state the rule from the evidence, not from the slide.</w:t>
      </w:r>
    </w:p>
    <w:p>
      <w:pPr>
        <w:pStyle w:val="Heading2"/>
      </w:pPr>
      <w:bookmarkStart w:id="29" w:name="slide-8-variable-and-constants"/>
      <w:r>
        <w:t xml:space="preserve">Slide 8: Variable and constants</w:t>
      </w:r>
      <w:bookmarkEnd w:id="29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Independent variable:</w:t>
      </w:r>
      <w:r>
        <w:t xml:space="preserve"> </w:t>
      </w:r>
      <w:r>
        <w:t xml:space="preserve">the one thing we change on purpose. The leavening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Dependent variable:</w:t>
      </w:r>
      <w:r>
        <w:t xml:space="preserve"> </w:t>
      </w:r>
      <w:r>
        <w:t xml:space="preserve">what we measure. Height, crumb, taste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Constants:</w:t>
      </w:r>
      <w:r>
        <w:t xml:space="preserve"> </w:t>
      </w:r>
      <w:r>
        <w:t xml:space="preserve">flour, sugar, salt, milk, oil, egg, batter per liner, oven temperature, bake time, same oven, same shelf</w:t>
      </w:r>
    </w:p>
    <w:p>
      <w:pPr>
        <w:numPr>
          <w:ilvl w:val="0"/>
          <w:numId w:val="1006"/>
        </w:numPr>
        <w:pStyle w:val="Compact"/>
      </w:pPr>
      <w:r>
        <w:t xml:space="preserve">The control batch is the ruler. Without it, the other three mean nothing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ask the science teacher which words they use for independent and dependent variable and use theirs instead of these. It is free and it makes both classes stronger.]</w:t>
      </w:r>
    </w:p>
    <w:p>
      <w:pPr>
        <w:pStyle w:val="Heading2"/>
      </w:pPr>
      <w:bookmarkStart w:id="30" w:name="slide-9-predict"/>
      <w:r>
        <w:t xml:space="preserve">Slide 9: Predict</w:t>
      </w:r>
      <w:bookmarkEnd w:id="30"/>
    </w:p>
    <w:p>
      <w:pPr>
        <w:numPr>
          <w:ilvl w:val="0"/>
          <w:numId w:val="1007"/>
        </w:numPr>
        <w:pStyle w:val="Compact"/>
      </w:pPr>
      <w:r>
        <w:t xml:space="preserve">One prediction per batch</w:t>
      </w:r>
    </w:p>
    <w:p>
      <w:pPr>
        <w:numPr>
          <w:ilvl w:val="0"/>
          <w:numId w:val="1007"/>
        </w:numPr>
        <w:pStyle w:val="Compact"/>
      </w:pPr>
      <w:r>
        <w:t xml:space="preserve">Rank the four by expected height</w:t>
      </w:r>
    </w:p>
    <w:p>
      <w:pPr>
        <w:numPr>
          <w:ilvl w:val="0"/>
          <w:numId w:val="1007"/>
        </w:numPr>
        <w:pStyle w:val="Compact"/>
      </w:pPr>
      <w:r>
        <w:t xml:space="preserve">Plus one sentence: what will Batch D taste like, and why?</w:t>
      </w:r>
      <w:r>
        <w:t xml:space="preserve"> </w:t>
      </w:r>
      <w:r>
        <w:t xml:space="preserve">Notes: Predictions are written before any batch exists, so they cannot be adjusted after. Collect nothing; the sheet comes back tomorrow.</w:t>
      </w:r>
    </w:p>
    <w:p>
      <w:pPr>
        <w:pStyle w:val="Heading2"/>
      </w:pPr>
      <w:bookmarkStart w:id="31" w:name="slide-10-tomorrow"/>
      <w:r>
        <w:t xml:space="preserve">Slide 10: Tomorrow</w:t>
      </w:r>
      <w:bookmarkEnd w:id="31"/>
    </w:p>
    <w:p>
      <w:pPr>
        <w:numPr>
          <w:ilvl w:val="0"/>
          <w:numId w:val="1008"/>
        </w:numPr>
        <w:pStyle w:val="Compact"/>
      </w:pPr>
      <w:r>
        <w:t xml:space="preserve">Roles on your card</w:t>
      </w:r>
    </w:p>
    <w:p>
      <w:pPr>
        <w:numPr>
          <w:ilvl w:val="0"/>
          <w:numId w:val="1008"/>
        </w:numPr>
        <w:pStyle w:val="Compact"/>
      </w:pPr>
      <w:r>
        <w:t xml:space="preserve">Four bowls, labeled A, B, C, D</w:t>
      </w:r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I dispense the leavening, not you</w:t>
      </w:r>
    </w:p>
    <w:p>
      <w:pPr>
        <w:numPr>
          <w:ilvl w:val="0"/>
          <w:numId w:val="1008"/>
        </w:numPr>
        <w:pStyle w:val="Compact"/>
      </w:pPr>
      <w:r>
        <w:t xml:space="preserve">Exit card: the one thing we are changing is</w:t>
      </w:r>
      <w:r>
        <w:t xml:space="preserve"> </w:t>
      </w:r>
      <w:r>
        <w:rPr>
          <w:i/>
          <w:b/>
        </w:rPr>
        <w:t xml:space="preserve">. Batch</w:t>
      </w:r>
      <w:r>
        <w:rPr>
          <w:i/>
          <w:b/>
        </w:rPr>
        <w:t xml:space="preserve"> </w:t>
      </w:r>
      <w:r>
        <w:t xml:space="preserve"> </w:t>
      </w:r>
      <w:r>
        <w:t xml:space="preserve">will rise the highest because ___</w:t>
      </w:r>
      <w:r>
        <w:t xml:space="preserve"> </w:t>
      </w:r>
      <w:r>
        <w:t xml:space="preserve">Notes: Say the leavening rule out loud today so it is not a surprise tomorrow. One student adding baking powder to Batch B ends the experiment.</w:t>
      </w:r>
    </w:p>
    <w:p>
      <w:r>
        <w:br w:type="page"/>
      </w:r>
    </w:p>
    <w:p>
      <w:pPr>
        <w:pStyle w:val="Heading1"/>
      </w:pPr>
      <w:bookmarkStart w:id="32" w:name="day-2"/>
      <w:r>
        <w:t xml:space="preserve">DAY 2</w:t>
      </w:r>
      <w:bookmarkEnd w:id="32"/>
    </w:p>
    <w:p>
      <w:pPr>
        <w:pStyle w:val="Heading2"/>
      </w:pPr>
      <w:bookmarkStart w:id="33" w:name="slide-11-bake-measure-conclude"/>
      <w:r>
        <w:t xml:space="preserve">Slide 11: Bake, Measure, Conclude</w:t>
      </w:r>
      <w:bookmarkEnd w:id="33"/>
    </w:p>
    <w:p>
      <w:pPr>
        <w:numPr>
          <w:ilvl w:val="0"/>
          <w:numId w:val="1009"/>
        </w:numPr>
        <w:pStyle w:val="Compact"/>
      </w:pPr>
      <w:r>
        <w:t xml:space="preserve">Unit 6, Lesson 6.7, Day 2</w:t>
      </w:r>
    </w:p>
    <w:p>
      <w:pPr>
        <w:numPr>
          <w:ilvl w:val="0"/>
          <w:numId w:val="1009"/>
        </w:numPr>
        <w:pStyle w:val="Compact"/>
      </w:pPr>
      <w:r>
        <w:t xml:space="preserve">Four bowls, one difference, no cheating</w:t>
      </w:r>
    </w:p>
    <w:p>
      <w:pPr>
        <w:numPr>
          <w:ilvl w:val="0"/>
          <w:numId w:val="1009"/>
        </w:numPr>
        <w:pStyle w:val="Compact"/>
      </w:pPr>
      <w:r>
        <w:t xml:space="preserve">Whatever comes out of that oven is the answer</w:t>
      </w:r>
      <w:r>
        <w:t xml:space="preserve"> </w:t>
      </w:r>
      <w:r>
        <w:t xml:space="preserve">Image: four labeled mixing bowls in a row on a station counter.</w:t>
      </w:r>
    </w:p>
    <w:p>
      <w:pPr>
        <w:pStyle w:val="Heading2"/>
      </w:pPr>
      <w:bookmarkStart w:id="34" w:name="slide-12-do-now"/>
      <w:r>
        <w:t xml:space="preserve">Slide 12: Do now</w:t>
      </w:r>
      <w:bookmarkEnd w:id="34"/>
    </w:p>
    <w:p>
      <w:pPr>
        <w:numPr>
          <w:ilvl w:val="0"/>
          <w:numId w:val="1010"/>
        </w:numPr>
        <w:pStyle w:val="Compact"/>
      </w:pPr>
      <w:r>
        <w:t xml:space="preserve">Read your prediction for Batch B</w:t>
      </w:r>
    </w:p>
    <w:p>
      <w:pPr>
        <w:numPr>
          <w:ilvl w:val="0"/>
          <w:numId w:val="1010"/>
        </w:numPr>
        <w:pStyle w:val="Compact"/>
      </w:pPr>
      <w:r>
        <w:t xml:space="preserve">Do you still believe it? Yes or no, one sentence</w:t>
      </w:r>
      <w:r>
        <w:t xml:space="preserve"> </w:t>
      </w:r>
      <w:r>
        <w:t xml:space="preserve">Notes: Thirty seconds. Then:</w:t>
      </w:r>
      <w:r>
        <w:t xml:space="preserve"> </w:t>
      </w:r>
      <w:r>
        <w:t xml:space="preserve">“</w:t>
      </w:r>
      <w:r>
        <w:t xml:space="preserve">Whatever comes out of that oven is the answer, and it is not up for a vote.</w:t>
      </w:r>
      <w:r>
        <w:t xml:space="preserve">”</w:t>
      </w:r>
    </w:p>
    <w:p>
      <w:pPr>
        <w:pStyle w:val="Heading2"/>
      </w:pPr>
      <w:bookmarkStart w:id="35" w:name="slide-13-the-six-step-routine"/>
      <w:r>
        <w:t xml:space="preserve">Slide 13: The six-step routine</w:t>
      </w:r>
      <w:bookmarkEnd w:id="35"/>
    </w:p>
    <w:p>
      <w:pPr>
        <w:numPr>
          <w:ilvl w:val="0"/>
          <w:numId w:val="1011"/>
        </w:numPr>
        <w:pStyle w:val="Compact"/>
      </w:pPr>
      <w:r>
        <w:t xml:space="preserve">Hair back</w:t>
      </w:r>
    </w:p>
    <w:p>
      <w:pPr>
        <w:numPr>
          <w:ilvl w:val="0"/>
          <w:numId w:val="1011"/>
        </w:numPr>
        <w:pStyle w:val="Compact"/>
      </w:pPr>
      <w:r>
        <w:t xml:space="preserve">Sleeves up</w:t>
      </w:r>
    </w:p>
    <w:p>
      <w:pPr>
        <w:numPr>
          <w:ilvl w:val="0"/>
          <w:numId w:val="1011"/>
        </w:numPr>
        <w:pStyle w:val="Compact"/>
      </w:pPr>
      <w:r>
        <w:t xml:space="preserve">Wash hands</w:t>
      </w:r>
    </w:p>
    <w:p>
      <w:pPr>
        <w:numPr>
          <w:ilvl w:val="0"/>
          <w:numId w:val="1011"/>
        </w:numPr>
        <w:pStyle w:val="Compact"/>
      </w:pPr>
      <w:r>
        <w:t xml:space="preserve">Sanitize surfaces</w:t>
      </w:r>
    </w:p>
    <w:p>
      <w:pPr>
        <w:numPr>
          <w:ilvl w:val="0"/>
          <w:numId w:val="1011"/>
        </w:numPr>
        <w:pStyle w:val="Compact"/>
      </w:pPr>
      <w:r>
        <w:t xml:space="preserve">Clean as you go</w:t>
      </w:r>
    </w:p>
    <w:p>
      <w:pPr>
        <w:numPr>
          <w:ilvl w:val="0"/>
          <w:numId w:val="1011"/>
        </w:numPr>
        <w:pStyle w:val="Compact"/>
      </w:pPr>
      <w:r>
        <w:t xml:space="preserve">Station check before dismissal</w:t>
      </w:r>
      <w:r>
        <w:t xml:space="preserve"> </w:t>
      </w:r>
      <w:r>
        <w:t xml:space="preserve">Notes: Same six steps, same order, every lab all year. Start the timer when every station is standing with hands empty.</w:t>
      </w:r>
    </w:p>
    <w:p>
      <w:pPr>
        <w:pStyle w:val="Heading2"/>
      </w:pPr>
      <w:bookmarkStart w:id="36" w:name="slide-14-mix-in-this-order"/>
      <w:r>
        <w:t xml:space="preserve">Slide 14: Mix, in this order</w:t>
      </w:r>
      <w:bookmarkEnd w:id="36"/>
    </w:p>
    <w:p>
      <w:pPr>
        <w:numPr>
          <w:ilvl w:val="0"/>
          <w:numId w:val="1012"/>
        </w:numPr>
        <w:pStyle w:val="Compact"/>
      </w:pPr>
      <w:r>
        <w:t xml:space="preserve">Dry ingredients measured and</w:t>
      </w:r>
      <w:r>
        <w:t xml:space="preserve"> </w:t>
      </w:r>
      <w:r>
        <w:rPr>
          <w:b/>
        </w:rPr>
        <w:t xml:space="preserve">leveled</w:t>
      </w:r>
      <w:r>
        <w:t xml:space="preserve"> </w:t>
      </w:r>
      <w:r>
        <w:t xml:space="preserve">into the labeled bowl</w:t>
      </w:r>
    </w:p>
    <w:p>
      <w:pPr>
        <w:numPr>
          <w:ilvl w:val="0"/>
          <w:numId w:val="1012"/>
        </w:numPr>
        <w:pStyle w:val="Compact"/>
      </w:pPr>
      <w:r>
        <w:t xml:space="preserve">I come around with the leavening</w:t>
      </w:r>
    </w:p>
    <w:p>
      <w:pPr>
        <w:numPr>
          <w:ilvl w:val="0"/>
          <w:numId w:val="1012"/>
        </w:numPr>
        <w:pStyle w:val="Compact"/>
      </w:pPr>
      <w:r>
        <w:t xml:space="preserve">Wet added: milk, oil, egg</w:t>
      </w:r>
    </w:p>
    <w:p>
      <w:pPr>
        <w:numPr>
          <w:ilvl w:val="0"/>
          <w:numId w:val="1012"/>
        </w:numPr>
        <w:pStyle w:val="Compact"/>
      </w:pPr>
      <w:r>
        <w:t xml:space="preserve">Stir about</w:t>
      </w:r>
      <w:r>
        <w:t xml:space="preserve"> </w:t>
      </w:r>
      <w:r>
        <w:rPr>
          <w:b/>
        </w:rPr>
        <w:t xml:space="preserve">fifteen strokes and stop.</w:t>
      </w:r>
      <w:r>
        <w:t xml:space="preserve"> </w:t>
      </w:r>
      <w:r>
        <w:t xml:space="preserve">Lumps are fine</w:t>
      </w:r>
    </w:p>
    <w:p>
      <w:pPr>
        <w:numPr>
          <w:ilvl w:val="0"/>
          <w:numId w:val="1012"/>
        </w:numPr>
        <w:pStyle w:val="Compact"/>
      </w:pPr>
      <w:r>
        <w:t xml:space="preserve">1/4 cup of batter into each labeled liner</w:t>
      </w:r>
      <w:r>
        <w:t xml:space="preserve"> </w:t>
      </w:r>
      <w:r>
        <w:t xml:space="preserve">Notes: Overmixing makes tough batter and it confounds the test. Say</w:t>
      </w:r>
      <w:r>
        <w:t xml:space="preserve"> </w:t>
      </w:r>
      <w:r>
        <w:t xml:space="preserve">“</w:t>
      </w:r>
      <w:r>
        <w:t xml:space="preserve">fifteen strokes, lumps are fine</w:t>
      </w:r>
      <w:r>
        <w:t xml:space="preserve">”</w:t>
      </w:r>
      <w:r>
        <w:t xml:space="preserve"> </w:t>
      </w:r>
      <w:r>
        <w:t xml:space="preserve">at every station, once.</w:t>
      </w:r>
    </w:p>
    <w:p>
      <w:pPr>
        <w:pStyle w:val="Heading2"/>
      </w:pPr>
      <w:bookmarkStart w:id="37" w:name="slide-15-the-flowchart"/>
      <w:r>
        <w:t xml:space="preserve">Slide 15: The flowchart</w:t>
      </w:r>
      <w:bookmarkEnd w:id="37"/>
    </w:p>
    <w:p>
      <w:pPr>
        <w:pStyle w:val="SourceCode"/>
      </w:pPr>
      <w:r>
        <w:rPr>
          <w:rStyle w:val="VerbatimChar"/>
        </w:rPr>
        <w:t xml:space="preserve">Minute:   0    5    10   13   20   25   28   35   40</w:t>
      </w:r>
      <w:r>
        <w:br/>
      </w:r>
      <w:r>
        <w:rPr>
          <w:rStyle w:val="VerbatimChar"/>
        </w:rPr>
        <w:t xml:space="preserve">Mix:      |======four batches=======|</w:t>
      </w:r>
      <w:r>
        <w:br/>
      </w:r>
      <w:r>
        <w:rPr>
          <w:rStyle w:val="VerbatimChar"/>
        </w:rPr>
        <w:t xml:space="preserve">Bake:                   |===13 min===|</w:t>
      </w:r>
      <w:r>
        <w:br/>
      </w:r>
      <w:r>
        <w:rPr>
          <w:rStyle w:val="VerbatimChar"/>
        </w:rPr>
        <w:t xml:space="preserve">Measure:  |before|                  |after, crumb, taste|</w:t>
      </w:r>
      <w:r>
        <w:br/>
      </w:r>
      <w:r>
        <w:rPr>
          <w:rStyle w:val="VerbatimChar"/>
        </w:rPr>
        <w:t xml:space="preserve">Clean:         |as you go            |ZONES|</w:t>
      </w:r>
    </w:p>
    <w:p>
      <w:pPr>
        <w:pStyle w:val="FirstParagraph"/>
      </w:pPr>
      <w:r>
        <w:t xml:space="preserve">Notes: Measure the before height while the batches wait. I load and unload the oven; nobody else touches it.</w:t>
      </w:r>
    </w:p>
    <w:p>
      <w:pPr>
        <w:pStyle w:val="Heading2"/>
      </w:pPr>
      <w:bookmarkStart w:id="38" w:name="slide-16-what-to-measure"/>
      <w:r>
        <w:t xml:space="preserve">Slide 16: What to measure</w:t>
      </w:r>
      <w:bookmarkEnd w:id="38"/>
    </w:p>
    <w:p>
      <w:pPr>
        <w:numPr>
          <w:ilvl w:val="0"/>
          <w:numId w:val="1013"/>
        </w:numPr>
        <w:pStyle w:val="Compact"/>
      </w:pPr>
      <w:r>
        <w:t xml:space="preserve">Height, with the ruler, before and after</w:t>
      </w:r>
    </w:p>
    <w:p>
      <w:pPr>
        <w:numPr>
          <w:ilvl w:val="0"/>
          <w:numId w:val="1013"/>
        </w:numPr>
        <w:pStyle w:val="Compact"/>
      </w:pPr>
      <w:r>
        <w:t xml:space="preserve">Crumb: split one open. None, few, or many holes</w:t>
      </w:r>
    </w:p>
    <w:p>
      <w:pPr>
        <w:numPr>
          <w:ilvl w:val="0"/>
          <w:numId w:val="1013"/>
        </w:numPr>
        <w:pStyle w:val="Compact"/>
      </w:pPr>
      <w:r>
        <w:t xml:space="preserve">Taste, if you choose to. Own fork, own plate</w:t>
      </w:r>
      <w:r>
        <w:t xml:space="preserve"> </w:t>
      </w:r>
      <w:r>
        <w:t xml:space="preserve">Image: a ruler held against a split muffin, with the rise marked.</w:t>
      </w:r>
    </w:p>
    <w:p>
      <w:pPr>
        <w:pStyle w:val="Heading2"/>
      </w:pPr>
      <w:bookmarkStart w:id="39" w:name="slide-17-a-warning-about-batch-d"/>
      <w:r>
        <w:t xml:space="preserve">Slide 17: A warning about Batch D</w:t>
      </w:r>
      <w:bookmarkEnd w:id="39"/>
    </w:p>
    <w:p>
      <w:pPr>
        <w:numPr>
          <w:ilvl w:val="0"/>
          <w:numId w:val="1014"/>
        </w:numPr>
        <w:pStyle w:val="Compact"/>
      </w:pPr>
      <w:r>
        <w:t xml:space="preserve">It will taste soapy or metallic to most people</w:t>
      </w:r>
    </w:p>
    <w:p>
      <w:pPr>
        <w:numPr>
          <w:ilvl w:val="0"/>
          <w:numId w:val="1014"/>
        </w:numPr>
        <w:pStyle w:val="Compact"/>
      </w:pPr>
      <w:r>
        <w:t xml:space="preserve">Nothing is wrong with you</w:t>
      </w:r>
    </w:p>
    <w:p>
      <w:pPr>
        <w:numPr>
          <w:ilvl w:val="0"/>
          <w:numId w:val="1014"/>
        </w:numPr>
        <w:pStyle w:val="Compact"/>
      </w:pPr>
      <w:r>
        <w:t xml:space="preserve">That taste</w:t>
      </w:r>
      <w:r>
        <w:t xml:space="preserve"> </w:t>
      </w:r>
      <w:r>
        <w:rPr>
          <w:b/>
        </w:rPr>
        <w:t xml:space="preserve">is</w:t>
      </w:r>
      <w:r>
        <w:t xml:space="preserve"> </w:t>
      </w:r>
      <w:r>
        <w:t xml:space="preserve">the evidence</w:t>
      </w:r>
      <w:r>
        <w:t xml:space="preserve"> </w:t>
      </w:r>
      <w:r>
        <w:t xml:space="preserve">Notes: Say this before anyone tastes. Students who are not warned decide something is wrong with them or with the food.</w:t>
      </w:r>
    </w:p>
    <w:p>
      <w:pPr>
        <w:pStyle w:val="Heading2"/>
      </w:pPr>
      <w:bookmarkStart w:id="40" w:name="slide-18-conclusion-frame"/>
      <w:r>
        <w:t xml:space="preserve">Slide 18: Conclusion frame</w:t>
      </w:r>
      <w:bookmarkEnd w:id="40"/>
    </w:p>
    <w:p>
      <w:pPr>
        <w:numPr>
          <w:ilvl w:val="0"/>
          <w:numId w:val="1015"/>
        </w:numPr>
        <w:pStyle w:val="Compact"/>
      </w:pPr>
      <w:r>
        <w:t xml:space="preserve">The data showed ___</w:t>
      </w:r>
    </w:p>
    <w:p>
      <w:pPr>
        <w:numPr>
          <w:ilvl w:val="0"/>
          <w:numId w:val="1015"/>
        </w:numPr>
        <w:pStyle w:val="Compact"/>
      </w:pPr>
      <w:r>
        <w:t xml:space="preserve">My hypothesis was supported / not supported / partly supported, because ___</w:t>
      </w:r>
    </w:p>
    <w:p>
      <w:pPr>
        <w:numPr>
          <w:ilvl w:val="0"/>
          <w:numId w:val="1015"/>
        </w:numPr>
        <w:pStyle w:val="Compact"/>
      </w:pPr>
      <w:r>
        <w:t xml:space="preserve">My evidence is ___</w:t>
      </w:r>
    </w:p>
    <w:p>
      <w:pPr>
        <w:numPr>
          <w:ilvl w:val="0"/>
          <w:numId w:val="1015"/>
        </w:numPr>
        <w:pStyle w:val="Compact"/>
      </w:pPr>
      <w:r>
        <w:t xml:space="preserve">One thing that could have gone wrong is ___</w:t>
      </w:r>
      <w:r>
        <w:t xml:space="preserve"> </w:t>
      </w:r>
      <w:r>
        <w:t xml:space="preserve">Notes: Take two conclusions out loud. Batch C often rises highest and then collapses; that is the best data in the room and not a mistake.</w:t>
      </w:r>
    </w:p>
    <w:p>
      <w:pPr>
        <w:pStyle w:val="Heading2"/>
      </w:pPr>
      <w:bookmarkStart w:id="41" w:name="slide-19-station-check"/>
      <w:r>
        <w:t xml:space="preserve">Slide 19: Station check</w:t>
      </w:r>
      <w:bookmarkEnd w:id="41"/>
    </w:p>
    <w:p>
      <w:pPr>
        <w:numPr>
          <w:ilvl w:val="0"/>
          <w:numId w:val="1016"/>
        </w:numPr>
        <w:pStyle w:val="Compact"/>
      </w:pPr>
      <w:r>
        <w:t xml:space="preserve">Oven off, tin on the trivet</w:t>
      </w:r>
    </w:p>
    <w:p>
      <w:pPr>
        <w:numPr>
          <w:ilvl w:val="0"/>
          <w:numId w:val="1016"/>
        </w:numPr>
        <w:pStyle w:val="Compact"/>
      </w:pPr>
      <w:r>
        <w:t xml:space="preserve">Four bowls washed, dried, put away per the map</w:t>
      </w:r>
    </w:p>
    <w:p>
      <w:pPr>
        <w:numPr>
          <w:ilvl w:val="0"/>
          <w:numId w:val="1016"/>
        </w:numPr>
        <w:pStyle w:val="Compact"/>
      </w:pPr>
      <w:r>
        <w:t xml:space="preserve">Counters wiped and sanitized, sink empty</w:t>
      </w:r>
    </w:p>
    <w:p>
      <w:pPr>
        <w:numPr>
          <w:ilvl w:val="0"/>
          <w:numId w:val="1016"/>
        </w:numPr>
        <w:pStyle w:val="Compact"/>
      </w:pPr>
      <w:r>
        <w:t xml:space="preserve">Floor swept, trash out</w:t>
      </w:r>
    </w:p>
    <w:p>
      <w:pPr>
        <w:numPr>
          <w:ilvl w:val="0"/>
          <w:numId w:val="1016"/>
        </w:numPr>
        <w:pStyle w:val="Compact"/>
      </w:pPr>
      <w:r>
        <w:t xml:space="preserve">Leavening jars back on my table</w:t>
      </w:r>
      <w:r>
        <w:t xml:space="preserve"> </w:t>
      </w:r>
      <w:r>
        <w:t xml:space="preserve">Notes: When I sign a station, the Station Manager reads the station’s one-sentence conclusion out loud. Lab sheets collected at the door. Keep one muffin from each batch under wrap for the review.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2026-09-15T16:27:49Z</dcterms:created>
  <dcterms:modified xsi:type="dcterms:W3CDTF">2026-09-15T16:27:49Z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