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b331057b407e6b90d1b8bd00581f4e9a750fed"/>
      <w:r>
        <w:t xml:space="preserve">Slides 4.12: Plan: Scale Drawing and Traffic Flow</w:t>
      </w:r>
      <w:bookmarkEnd w:id="20"/>
    </w:p>
    <w:p>
      <w:pPr>
        <w:pStyle w:val="FirstParagraph"/>
      </w:pPr>
      <w:r>
        <w:t xml:space="preserve">Slide outline for Lesson 4.12. Day 1 has eleven slides; Day 2 has eleven. Keep the conversion line on the board both days: at 1/2 inch equals 1 foot, one square is 6 inches, 6 squares is 36 inches, 5 squares is 30 inches, 10 squares is 60 inches.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do-now"/>
      <w:r>
        <w:t xml:space="preserve">Slide 1: Do now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Here is a 12 by 14 room with the bed in the middle of the floor</w:t>
      </w:r>
    </w:p>
    <w:p>
      <w:pPr>
        <w:numPr>
          <w:ilvl w:val="0"/>
          <w:numId w:val="1001"/>
        </w:numPr>
        <w:pStyle w:val="Compact"/>
      </w:pPr>
      <w:r>
        <w:t xml:space="preserve">Redraw it at 1/4 inch equals 1 foot with the bed against a wall</w:t>
      </w:r>
    </w:p>
    <w:p>
      <w:pPr>
        <w:numPr>
          <w:ilvl w:val="0"/>
          <w:numId w:val="1001"/>
        </w:numPr>
        <w:pStyle w:val="Compact"/>
      </w:pPr>
      <w:r>
        <w:t xml:space="preserve">Add a straight path from the door to the window</w:t>
      </w:r>
    </w:p>
    <w:p>
      <w:pPr>
        <w:numPr>
          <w:ilvl w:val="0"/>
          <w:numId w:val="1001"/>
        </w:numPr>
        <w:pStyle w:val="Compact"/>
      </w:pPr>
      <w:r>
        <w:t xml:space="preserve">Two minutes to draw, one to compare with a neighbor</w:t>
      </w:r>
      <w:r>
        <w:t xml:space="preserve"> </w:t>
      </w:r>
      <w:r>
        <w:t xml:space="preserve">Image: a rough plan of a 12 by 14 room with a bed floating in the center of the floor and nothing else.</w:t>
      </w:r>
      <w:r>
        <w:t xml:space="preserve"> </w:t>
      </w:r>
      <w:r>
        <w:t xml:space="preserve">Notes: Day 6 of the floor plan stack. Skim the stack before class for scale errors; if several students drew a 12-foot wall as 12 squares at the wrong scale, slow the demo down.</w:t>
      </w:r>
    </w:p>
    <w:p>
      <w:pPr>
        <w:pStyle w:val="Heading2"/>
      </w:pPr>
      <w:bookmarkStart w:id="23" w:name="slide-2-thirty-inches"/>
      <w:r>
        <w:t xml:space="preserve">Slide 2: Thirty inches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I walk through the tape strip. Easy.</w:t>
      </w:r>
    </w:p>
    <w:p>
      <w:pPr>
        <w:numPr>
          <w:ilvl w:val="0"/>
          <w:numId w:val="1002"/>
        </w:numPr>
        <w:pStyle w:val="Compact"/>
      </w:pPr>
      <w:r>
        <w:t xml:space="preserve">I carry a laundry basket through it. Harder.</w:t>
      </w:r>
    </w:p>
    <w:p>
      <w:pPr>
        <w:numPr>
          <w:ilvl w:val="0"/>
          <w:numId w:val="1002"/>
        </w:numPr>
        <w:pStyle w:val="Compact"/>
      </w:pPr>
      <w:r>
        <w:t xml:space="preserve">A student walks through it with the walker. Watch.</w:t>
      </w:r>
    </w:p>
    <w:p>
      <w:pPr>
        <w:numPr>
          <w:ilvl w:val="0"/>
          <w:numId w:val="1002"/>
        </w:numPr>
        <w:pStyle w:val="Compact"/>
      </w:pPr>
      <w:r>
        <w:t xml:space="preserve">Thirty inches is fine for you. It is not fine for Grandpa Okafor.</w:t>
      </w:r>
      <w:r>
        <w:t xml:space="preserve"> </w:t>
      </w:r>
      <w:r>
        <w:t xml:space="preserve">Image: two labeled masking tape strips on the floor, one 36 inches and one 30 inches apart.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borrow a walker, or a wheelchair from the nurse’s office. Ten seconds of rolling through the 30-inch strip does more than any slide.]</w:t>
      </w:r>
      <w:r>
        <w:t xml:space="preserve"> </w:t>
      </w:r>
      <w:r>
        <w:t xml:space="preserve">Land it: today every path in your plan gets measured.</w:t>
      </w:r>
    </w:p>
    <w:p>
      <w:pPr>
        <w:pStyle w:val="Heading2"/>
      </w:pPr>
      <w:bookmarkStart w:id="24" w:name="X1a5252120a1ac7a59523471715e884b8f1ebb44"/>
      <w:r>
        <w:t xml:space="preserve">Slide 3: Plan: Scale Drawing and Traffic Flow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Lesson 4.12, Day 1 of 2</w:t>
      </w:r>
    </w:p>
    <w:p>
      <w:pPr>
        <w:numPr>
          <w:ilvl w:val="0"/>
          <w:numId w:val="1003"/>
        </w:numPr>
        <w:pStyle w:val="Compact"/>
      </w:pPr>
      <w:r>
        <w:t xml:space="preserve">Today: draw the room to scale and place the furniture</w:t>
      </w:r>
    </w:p>
    <w:p>
      <w:pPr>
        <w:numPr>
          <w:ilvl w:val="0"/>
          <w:numId w:val="1003"/>
        </w:numPr>
        <w:pStyle w:val="Compact"/>
      </w:pPr>
      <w:r>
        <w:t xml:space="preserve">Tomorrow: measure every path, get reviewed, revise</w:t>
      </w:r>
    </w:p>
    <w:p>
      <w:pPr>
        <w:numPr>
          <w:ilvl w:val="0"/>
          <w:numId w:val="1003"/>
        </w:numPr>
        <w:pStyle w:val="Compact"/>
      </w:pPr>
      <w:r>
        <w:t xml:space="preserve">A floor plan is a promise that everything fits and everyone can move</w:t>
      </w:r>
      <w:r>
        <w:t xml:space="preserve"> </w:t>
      </w:r>
      <w:r>
        <w:t xml:space="preserve">Image: a finished student-style bedroom plan with furniture, shaded paths, and the scale written in the corner.</w:t>
      </w:r>
    </w:p>
    <w:p>
      <w:pPr>
        <w:pStyle w:val="Heading2"/>
      </w:pPr>
      <w:bookmarkStart w:id="25" w:name="slide-4-the-project-scale"/>
      <w:r>
        <w:t xml:space="preserve">Slide 4: The project scale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1/2 inch equals 1 foot. Two graph squares per foot.</w:t>
      </w:r>
    </w:p>
    <w:p>
      <w:pPr>
        <w:numPr>
          <w:ilvl w:val="0"/>
          <w:numId w:val="1004"/>
        </w:numPr>
        <w:pStyle w:val="Compact"/>
      </w:pPr>
      <w:r>
        <w:t xml:space="preserve">A 12-foot wall is 24 squares</w:t>
      </w:r>
    </w:p>
    <w:p>
      <w:pPr>
        <w:numPr>
          <w:ilvl w:val="0"/>
          <w:numId w:val="1004"/>
        </w:numPr>
        <w:pStyle w:val="Compact"/>
      </w:pPr>
      <w:r>
        <w:t xml:space="preserve">Tiny house teams: 1/4 inch equals 1 foot on letter paper, or 1/2 inch on 11 by 17</w:t>
      </w:r>
    </w:p>
    <w:p>
      <w:pPr>
        <w:numPr>
          <w:ilvl w:val="0"/>
          <w:numId w:val="1004"/>
        </w:numPr>
        <w:pStyle w:val="Compact"/>
      </w:pPr>
      <w:r>
        <w:t xml:space="preserve">Write the scale in the bottom corner. Write your client’s name at the top.</w:t>
      </w:r>
      <w:r>
        <w:t xml:space="preserve"> </w:t>
      </w:r>
      <w:r>
        <w:t xml:space="preserve">Notes: This is the Lesson 4.10 scale doubled, so a bedroom fills the sheet. Say the rule out loud: the numbers on the card are not up for debate.</w:t>
      </w:r>
    </w:p>
    <w:p>
      <w:pPr>
        <w:pStyle w:val="Heading2"/>
      </w:pPr>
      <w:bookmarkStart w:id="26" w:name="slide-5-draw-the-outline"/>
      <w:r>
        <w:t xml:space="preserve">Slide 5: Draw the outline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Read the room measurements on your card</w:t>
      </w:r>
    </w:p>
    <w:p>
      <w:pPr>
        <w:numPr>
          <w:ilvl w:val="0"/>
          <w:numId w:val="1005"/>
        </w:numPr>
        <w:pStyle w:val="Compact"/>
      </w:pPr>
      <w:r>
        <w:t xml:space="preserve">Count the squares before you draw a line</w:t>
      </w:r>
    </w:p>
    <w:p>
      <w:pPr>
        <w:numPr>
          <w:ilvl w:val="0"/>
          <w:numId w:val="1005"/>
        </w:numPr>
        <w:pStyle w:val="Compact"/>
      </w:pPr>
      <w:r>
        <w:t xml:space="preserve">Four walls with a ruler</w:t>
      </w:r>
    </w:p>
    <w:p>
      <w:pPr>
        <w:numPr>
          <w:ilvl w:val="0"/>
          <w:numId w:val="1005"/>
        </w:numPr>
        <w:pStyle w:val="Compact"/>
      </w:pPr>
      <w:r>
        <w:t xml:space="preserve">Check with a partner: does 12 feet equal 24 squares?</w:t>
      </w:r>
      <w:r>
        <w:t xml:space="preserve"> </w:t>
      </w:r>
      <w:r>
        <w:t xml:space="preserve">Image: the Okafor room outline, 11 by 12, drawn on graph paper with the square count marked on two walls.</w:t>
      </w:r>
      <w:r>
        <w:t xml:space="preserve"> </w:t>
      </w:r>
      <w:r>
        <w:t xml:space="preserve">Notes: Draw the Okafor room on the board while they draw theirs. Walk and count squares with them.</w:t>
      </w:r>
    </w:p>
    <w:p>
      <w:pPr>
        <w:pStyle w:val="Heading2"/>
      </w:pPr>
      <w:bookmarkStart w:id="27" w:name="slide-6-doors-windows-closet"/>
      <w:r>
        <w:t xml:space="preserve">Slide 6: Doors, windows, closet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Door: leave a gap as wide as the door (3 feet is 6 squares), draw the line plus the quarter-circle swing</w:t>
      </w:r>
    </w:p>
    <w:p>
      <w:pPr>
        <w:numPr>
          <w:ilvl w:val="0"/>
          <w:numId w:val="1006"/>
        </w:numPr>
        <w:pStyle w:val="Compact"/>
      </w:pPr>
      <w:r>
        <w:t xml:space="preserve">Bedroom doors and front doors swing in. The tiny house door swings out.</w:t>
      </w:r>
    </w:p>
    <w:p>
      <w:pPr>
        <w:numPr>
          <w:ilvl w:val="0"/>
          <w:numId w:val="1006"/>
        </w:numPr>
        <w:pStyle w:val="Compact"/>
      </w:pPr>
      <w:r>
        <w:t xml:space="preserve">Window: a break in the wall with two thin parallel lines</w:t>
      </w:r>
    </w:p>
    <w:p>
      <w:pPr>
        <w:numPr>
          <w:ilvl w:val="0"/>
          <w:numId w:val="1006"/>
        </w:numPr>
        <w:pStyle w:val="Compact"/>
      </w:pPr>
      <w:r>
        <w:t xml:space="preserve">Closet: a small rectangle the size the card gives, open to the room</w:t>
      </w:r>
      <w:r>
        <w:t xml:space="preserve"> </w:t>
      </w:r>
      <w:r>
        <w:t xml:space="preserve">Image: the three symbols drawn large and labeled: door with swing arc, window, closet.</w:t>
      </w:r>
      <w:r>
        <w:t xml:space="preserve"> </w:t>
      </w:r>
      <w:r>
        <w:t xml:space="preserve">Notes: Common mistake is the swing drawn into the hall. Say it here and say it again on Day 2.</w:t>
      </w:r>
    </w:p>
    <w:p>
      <w:pPr>
        <w:pStyle w:val="Heading2"/>
      </w:pPr>
      <w:bookmarkStart w:id="28" w:name="slide-7-zones-first"/>
      <w:r>
        <w:t xml:space="preserve">Slide 7: Zones first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Sleep, work, store, sit, move</w:t>
      </w:r>
    </w:p>
    <w:p>
      <w:pPr>
        <w:numPr>
          <w:ilvl w:val="0"/>
          <w:numId w:val="1007"/>
        </w:numPr>
        <w:pStyle w:val="Compact"/>
      </w:pPr>
      <w:r>
        <w:t xml:space="preserve">Tiny house: cook, wash, eat, sleep, sit, store, move</w:t>
      </w:r>
    </w:p>
    <w:p>
      <w:pPr>
        <w:numPr>
          <w:ilvl w:val="0"/>
          <w:numId w:val="1007"/>
        </w:numPr>
        <w:pStyle w:val="Compact"/>
      </w:pPr>
      <w:r>
        <w:t xml:space="preserve">The zone that needs light goes near the window</w:t>
      </w:r>
    </w:p>
    <w:p>
      <w:pPr>
        <w:numPr>
          <w:ilvl w:val="0"/>
          <w:numId w:val="1007"/>
        </w:numPr>
        <w:pStyle w:val="Compact"/>
      </w:pPr>
      <w:r>
        <w:t xml:space="preserve">The zone that needs quiet goes away from the door</w:t>
      </w:r>
    </w:p>
    <w:p>
      <w:pPr>
        <w:numPr>
          <w:ilvl w:val="0"/>
          <w:numId w:val="1007"/>
        </w:numPr>
        <w:pStyle w:val="Compact"/>
      </w:pPr>
      <w:r>
        <w:t xml:space="preserve">Pencil each zone as a light circle. Zones are not furniture yet.</w:t>
      </w:r>
      <w:r>
        <w:t xml:space="preserve"> </w:t>
      </w:r>
      <w:r>
        <w:t xml:space="preserve">Image: the Okafor plan with four light circles labeled sleep, sit, store, move.</w:t>
      </w:r>
    </w:p>
    <w:p>
      <w:pPr>
        <w:pStyle w:val="Heading2"/>
      </w:pPr>
      <w:bookmarkStart w:id="29" w:name="slide-8-the-furniture-cut-outs"/>
      <w:r>
        <w:t xml:space="preserve">Slide 8: The furniture cut-outs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Page 2 of the handout: real furniture sizes at our scale</w:t>
      </w:r>
    </w:p>
    <w:p>
      <w:pPr>
        <w:numPr>
          <w:ilvl w:val="0"/>
          <w:numId w:val="1008"/>
        </w:numPr>
        <w:pStyle w:val="Compact"/>
      </w:pPr>
      <w:r>
        <w:t xml:space="preserve">A twin bed is 3 by 6.5 feet, which is 6 by 13 squares. A desk is 2 by 4.</w:t>
      </w:r>
    </w:p>
    <w:p>
      <w:pPr>
        <w:numPr>
          <w:ilvl w:val="0"/>
          <w:numId w:val="1008"/>
        </w:numPr>
        <w:pStyle w:val="Compact"/>
      </w:pPr>
      <w:r>
        <w:t xml:space="preserve">Cut the pieces your client needs. Needs first, wants second.</w:t>
      </w:r>
    </w:p>
    <w:p>
      <w:pPr>
        <w:numPr>
          <w:ilvl w:val="0"/>
          <w:numId w:val="1008"/>
        </w:numPr>
        <w:pStyle w:val="Compact"/>
      </w:pPr>
      <w:r>
        <w:t xml:space="preserve">Slide them around. Do not glue anything today.</w:t>
      </w:r>
    </w:p>
    <w:p>
      <w:pPr>
        <w:numPr>
          <w:ilvl w:val="0"/>
          <w:numId w:val="1008"/>
        </w:numPr>
        <w:pStyle w:val="Compact"/>
      </w:pPr>
      <w:r>
        <w:t xml:space="preserve">The bed goes down first, then the chair or desk, then storage</w:t>
      </w:r>
      <w:r>
        <w:t xml:space="preserve"> </w:t>
      </w:r>
      <w:r>
        <w:t xml:space="preserve">Image: the cut-out sheet with a twin bed, a dresser, an armchair, and a nightstand cut out and sitting loose on a plan.</w:t>
      </w:r>
      <w:r>
        <w:t xml:space="preserve"> </w:t>
      </w:r>
      <w:r>
        <w:t xml:space="preserve">Notes: Seventeen minutes on this step. Ask every pair the same question: which piece did you put down first, and why?</w:t>
      </w:r>
    </w:p>
    <w:p>
      <w:pPr>
        <w:pStyle w:val="Heading2"/>
      </w:pPr>
      <w:bookmarkStart w:id="30" w:name="slide-9-anything-not-on-the-sheet"/>
      <w:r>
        <w:t xml:space="preserve">Slide 9: Anything not on the sheet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Measure a real one, or look it up</w:t>
      </w:r>
    </w:p>
    <w:p>
      <w:pPr>
        <w:numPr>
          <w:ilvl w:val="0"/>
          <w:numId w:val="1009"/>
        </w:numPr>
        <w:pStyle w:val="Compact"/>
      </w:pPr>
      <w:r>
        <w:t xml:space="preserve">Round to the nearest half foot</w:t>
      </w:r>
    </w:p>
    <w:p>
      <w:pPr>
        <w:numPr>
          <w:ilvl w:val="0"/>
          <w:numId w:val="1009"/>
        </w:numPr>
        <w:pStyle w:val="Compact"/>
      </w:pPr>
      <w:r>
        <w:t xml:space="preserve">Draw the rectangle and write the real size on the piece</w:t>
      </w:r>
      <w:r>
        <w:t xml:space="preserve"> </w:t>
      </w:r>
      <w:r>
        <w:t xml:space="preserve">Notes: This is where the optional homework from Lesson 4.11 pays off. Any student who measured a bed or a dresser at home uses their number.</w:t>
      </w:r>
    </w:p>
    <w:p>
      <w:pPr>
        <w:pStyle w:val="Heading2"/>
      </w:pPr>
      <w:bookmarkStart w:id="31" w:name="slide-10-freeze-the-plan"/>
      <w:r>
        <w:t xml:space="preserve">Slide 10: Freeze the plan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Trace lightly around every piece, or tape it with removable tape</w:t>
      </w:r>
    </w:p>
    <w:p>
      <w:pPr>
        <w:numPr>
          <w:ilvl w:val="0"/>
          <w:numId w:val="1010"/>
        </w:numPr>
        <w:pStyle w:val="Compact"/>
      </w:pPr>
      <w:r>
        <w:t xml:space="preserve">Plan and loose pieces go in your project folder</w:t>
      </w:r>
    </w:p>
    <w:p>
      <w:pPr>
        <w:numPr>
          <w:ilvl w:val="0"/>
          <w:numId w:val="1010"/>
        </w:numPr>
        <w:pStyle w:val="Compact"/>
      </w:pPr>
      <w:r>
        <w:t xml:space="preserve">Tomorrow every path gets measured and a peer gets to find your mistakes</w:t>
      </w:r>
      <w:r>
        <w:t xml:space="preserve"> </w:t>
      </w:r>
      <w:r>
        <w:t xml:space="preserve">Notes: Five minutes. Count the folders as they go in the bin.</w:t>
      </w:r>
    </w:p>
    <w:p>
      <w:pPr>
        <w:pStyle w:val="Heading2"/>
      </w:pPr>
      <w:bookmarkStart w:id="32" w:name="slide-11-sticky-note-out"/>
      <w:r>
        <w:t xml:space="preserve">Slide 11: Sticky note out</w:t>
      </w:r>
      <w:bookmarkEnd w:id="32"/>
    </w:p>
    <w:p>
      <w:pPr>
        <w:numPr>
          <w:ilvl w:val="0"/>
          <w:numId w:val="1011"/>
        </w:numPr>
        <w:pStyle w:val="Compact"/>
      </w:pPr>
      <w:r>
        <w:t xml:space="preserve">The first piece I placed was ___ because ___</w:t>
      </w:r>
    </w:p>
    <w:p>
      <w:pPr>
        <w:numPr>
          <w:ilvl w:val="0"/>
          <w:numId w:val="1011"/>
        </w:numPr>
        <w:pStyle w:val="Compact"/>
      </w:pPr>
      <w:r>
        <w:t xml:space="preserve">The piece I could not fit is ___</w:t>
      </w:r>
      <w:r>
        <w:t xml:space="preserve"> </w:t>
      </w:r>
      <w:r>
        <w:t xml:space="preserve">Notes: Two read aloud. Stick the notes on the board under each client’s name. The</w:t>
      </w:r>
      <w:r>
        <w:t xml:space="preserve"> </w:t>
      </w:r>
      <w:r>
        <w:t xml:space="preserve">“</w:t>
      </w:r>
      <w:r>
        <w:t xml:space="preserve">could not fit</w:t>
      </w:r>
      <w:r>
        <w:t xml:space="preserve">”</w:t>
      </w:r>
      <w:r>
        <w:t xml:space="preserve"> </w:t>
      </w:r>
      <w:r>
        <w:t xml:space="preserve">notes are your board examples for tomorrow.</w:t>
      </w:r>
    </w:p>
    <w:p>
      <w:pPr>
        <w:pStyle w:val="Heading1"/>
      </w:pPr>
      <w:bookmarkStart w:id="33" w:name="day-2"/>
      <w:r>
        <w:t xml:space="preserve">Day 2</w:t>
      </w:r>
      <w:bookmarkEnd w:id="33"/>
    </w:p>
    <w:p>
      <w:pPr>
        <w:pStyle w:val="Heading2"/>
      </w:pPr>
      <w:bookmarkStart w:id="34" w:name="slide-12-do-now"/>
      <w:r>
        <w:t xml:space="preserve">Slide 12: Do now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Sketch a 6 by 9 foot entry with the front door on a short wall</w:t>
      </w:r>
    </w:p>
    <w:p>
      <w:pPr>
        <w:numPr>
          <w:ilvl w:val="0"/>
          <w:numId w:val="1012"/>
        </w:numPr>
        <w:pStyle w:val="Compact"/>
      </w:pPr>
      <w:r>
        <w:t xml:space="preserve">Add a bench and a wall of hooks</w:t>
      </w:r>
    </w:p>
    <w:p>
      <w:pPr>
        <w:numPr>
          <w:ilvl w:val="0"/>
          <w:numId w:val="1012"/>
        </w:numPr>
        <w:pStyle w:val="Compact"/>
      </w:pPr>
      <w:r>
        <w:t xml:space="preserve">Shade the walking path from the front door to the inside doorway</w:t>
      </w:r>
    </w:p>
    <w:p>
      <w:pPr>
        <w:numPr>
          <w:ilvl w:val="0"/>
          <w:numId w:val="1012"/>
        </w:numPr>
        <w:pStyle w:val="Compact"/>
      </w:pPr>
      <w:r>
        <w:t xml:space="preserve">Is the path 36 inches? Write yes or no and how you know.</w:t>
      </w:r>
    </w:p>
    <w:p>
      <w:pPr>
        <w:numPr>
          <w:ilvl w:val="0"/>
          <w:numId w:val="1012"/>
        </w:numPr>
        <w:pStyle w:val="Compact"/>
      </w:pPr>
      <w:r>
        <w:t xml:space="preserve">Two minutes to draw, one to check</w:t>
      </w:r>
      <w:r>
        <w:t xml:space="preserve"> </w:t>
      </w:r>
      <w:r>
        <w:t xml:space="preserve">Notes: Day 7 of the floor plan stack. This is the Nguyen card, so the mudroom students get a free rehearsal. The bench is the usual culprit: an 18-inch bench in a 6-foot wall leaves 54 inches, which passes.</w:t>
      </w:r>
    </w:p>
    <w:p>
      <w:pPr>
        <w:pStyle w:val="Heading2"/>
      </w:pPr>
      <w:bookmarkStart w:id="35" w:name="slide-13-traffic-flow"/>
      <w:r>
        <w:t xml:space="preserve">Slide 13: Traffic flow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Lesson 4.12, Day 2</w:t>
      </w:r>
    </w:p>
    <w:p>
      <w:pPr>
        <w:numPr>
          <w:ilvl w:val="0"/>
          <w:numId w:val="1013"/>
        </w:numPr>
        <w:pStyle w:val="Compact"/>
      </w:pPr>
      <w:r>
        <w:t xml:space="preserve">Today: measure every path, check the principles, peer review, revise</w:t>
      </w:r>
    </w:p>
    <w:p>
      <w:pPr>
        <w:numPr>
          <w:ilvl w:val="0"/>
          <w:numId w:val="1013"/>
        </w:numPr>
        <w:pStyle w:val="Compact"/>
      </w:pPr>
      <w:r>
        <w:t xml:space="preserve">A path is as wide as its narrowest point. Measure the pinch, not the entrance.</w:t>
      </w:r>
      <w:r>
        <w:t xml:space="preserve"> </w:t>
      </w:r>
      <w:r>
        <w:t xml:space="preserve">Image: one plan with a path shaded from the door to the bed, wide at the door and pinched to 24 inches at the foot of the bed, with the pinch circled.</w:t>
      </w:r>
    </w:p>
    <w:p>
      <w:pPr>
        <w:pStyle w:val="Heading2"/>
      </w:pPr>
      <w:bookmarkStart w:id="36" w:name="slide-14-the-rules"/>
      <w:r>
        <w:t xml:space="preserve">Slide 14: The rules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36 inches for any walker or wheelchair path, and for a front entry: 6 squares</w:t>
      </w:r>
    </w:p>
    <w:p>
      <w:pPr>
        <w:numPr>
          <w:ilvl w:val="0"/>
          <w:numId w:val="1014"/>
        </w:numPr>
        <w:pStyle w:val="Compact"/>
      </w:pPr>
      <w:r>
        <w:t xml:space="preserve">30 inches everywhere else: 5 squares</w:t>
      </w:r>
    </w:p>
    <w:p>
      <w:pPr>
        <w:numPr>
          <w:ilvl w:val="0"/>
          <w:numId w:val="1014"/>
        </w:numPr>
        <w:pStyle w:val="Compact"/>
      </w:pPr>
      <w:r>
        <w:t xml:space="preserve">A wheelchair turning circle is 60 inches across: a circle 10 squares wide</w:t>
      </w:r>
    </w:p>
    <w:p>
      <w:pPr>
        <w:numPr>
          <w:ilvl w:val="0"/>
          <w:numId w:val="1014"/>
        </w:numPr>
        <w:pStyle w:val="Compact"/>
      </w:pPr>
      <w:r>
        <w:t xml:space="preserve">The door swing stays clear. Nothing tall in front of a window that must open.</w:t>
      </w:r>
    </w:p>
    <w:p>
      <w:pPr>
        <w:numPr>
          <w:ilvl w:val="0"/>
          <w:numId w:val="1014"/>
        </w:numPr>
        <w:pStyle w:val="Compact"/>
      </w:pPr>
      <w:r>
        <w:t xml:space="preserve">A bed needs one long side open to a path</w:t>
      </w:r>
    </w:p>
    <w:p>
      <w:pPr>
        <w:numPr>
          <w:ilvl w:val="0"/>
          <w:numId w:val="1014"/>
        </w:numPr>
        <w:pStyle w:val="Compact"/>
      </w:pPr>
      <w:r>
        <w:t xml:space="preserve">A crib stays 36 inches from a window, cord, heater, or anything that could fall</w:t>
      </w:r>
      <w:r>
        <w:t xml:space="preserve"> </w:t>
      </w:r>
      <w:r>
        <w:t xml:space="preserve">Image: page 3 of the handout with a small picture beside each rule.</w:t>
      </w:r>
      <w:r>
        <w:t xml:space="preserve"> </w:t>
      </w:r>
      <w:r>
        <w:t xml:space="preserve">Notes: These numbers come from the ADA for the 36-inch and 60-inch lines and from common residential planning for the 30-inch line. A home is not a public building, so this is not code; we use them because they work.</w:t>
      </w:r>
    </w:p>
    <w:p>
      <w:pPr>
        <w:pStyle w:val="Heading2"/>
      </w:pPr>
      <w:bookmarkStart w:id="37" w:name="slide-15-shade-and-measure"/>
      <w:r>
        <w:t xml:space="preserve">Slide 15: Shade and measure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Shade every path a person walks: door to each zone, and zone to zone</w:t>
      </w:r>
    </w:p>
    <w:p>
      <w:pPr>
        <w:numPr>
          <w:ilvl w:val="0"/>
          <w:numId w:val="1015"/>
        </w:numPr>
        <w:pStyle w:val="Compact"/>
      </w:pPr>
      <w:r>
        <w:t xml:space="preserve">Measure the narrowest spot in squares, write the width in inches beside it</w:t>
      </w:r>
    </w:p>
    <w:p>
      <w:pPr>
        <w:numPr>
          <w:ilvl w:val="0"/>
          <w:numId w:val="1015"/>
        </w:numPr>
        <w:pStyle w:val="Compact"/>
      </w:pPr>
      <w:r>
        <w:t xml:space="preserve">Circle any path that fails</w:t>
      </w:r>
    </w:p>
    <w:p>
      <w:pPr>
        <w:numPr>
          <w:ilvl w:val="0"/>
          <w:numId w:val="1015"/>
        </w:numPr>
        <w:pStyle w:val="Compact"/>
      </w:pPr>
      <w:r>
        <w:t xml:space="preserve">Draw the turning circle if your client uses a wheelchair</w:t>
      </w:r>
    </w:p>
    <w:p>
      <w:pPr>
        <w:numPr>
          <w:ilvl w:val="0"/>
          <w:numId w:val="1015"/>
        </w:numPr>
        <w:pStyle w:val="Compact"/>
      </w:pPr>
      <w:r>
        <w:t xml:space="preserve">Eight minutes</w:t>
      </w:r>
      <w:r>
        <w:t xml:space="preserve"> </w:t>
      </w:r>
      <w:r>
        <w:t xml:space="preserve">Notes: Watch for measuring in squares and forgetting to convert. Six squares is 3 feet is 36 inches. Point at the board line every time.</w:t>
      </w:r>
    </w:p>
    <w:p>
      <w:pPr>
        <w:pStyle w:val="Heading2"/>
      </w:pPr>
      <w:bookmarkStart w:id="38" w:name="slide-16-now-check-the-principles"/>
      <w:r>
        <w:t xml:space="preserve">Slide 16: Now check the principles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Is there a focal point? What does a person see first from the door?</w:t>
      </w:r>
    </w:p>
    <w:p>
      <w:pPr>
        <w:numPr>
          <w:ilvl w:val="0"/>
          <w:numId w:val="1016"/>
        </w:numPr>
        <w:pStyle w:val="Compact"/>
      </w:pPr>
      <w:r>
        <w:t xml:space="preserve">Is the room balanced, or is everything on one wall?</w:t>
      </w:r>
    </w:p>
    <w:p>
      <w:pPr>
        <w:numPr>
          <w:ilvl w:val="0"/>
          <w:numId w:val="1016"/>
        </w:numPr>
        <w:pStyle w:val="Compact"/>
      </w:pPr>
      <w:r>
        <w:t xml:space="preserve">Is each piece in proportion to the room? A full bed in an 8 by 9 room eats it.</w:t>
      </w:r>
    </w:p>
    <w:p>
      <w:pPr>
        <w:numPr>
          <w:ilvl w:val="0"/>
          <w:numId w:val="1016"/>
        </w:numPr>
        <w:pStyle w:val="Compact"/>
      </w:pPr>
      <w:r>
        <w:t xml:space="preserve">Name your focal point on the plan</w:t>
      </w:r>
      <w:r>
        <w:t xml:space="preserve"> </w:t>
      </w:r>
      <w:r>
        <w:t xml:space="preserve">Notes: This is Lessons 4.6 and 4.7 coming back. A plan that passes every path and has nothing to look at is not finished.</w:t>
      </w:r>
    </w:p>
    <w:p>
      <w:pPr>
        <w:pStyle w:val="Heading2"/>
      </w:pPr>
      <w:bookmarkStart w:id="39" w:name="slide-17-peer-review-10-minutes"/>
      <w:r>
        <w:t xml:space="preserve">Slide 17: Peer review, 10 minutes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Swap plans with a pair who has a different client</w:t>
      </w:r>
    </w:p>
    <w:p>
      <w:pPr>
        <w:numPr>
          <w:ilvl w:val="0"/>
          <w:numId w:val="1017"/>
        </w:numPr>
        <w:pStyle w:val="Compact"/>
      </w:pPr>
      <w:r>
        <w:t xml:space="preserve">Use the checklist, page 4. Fifteen boxes, yes or no. Every no gets a note.</w:t>
      </w:r>
    </w:p>
    <w:p>
      <w:pPr>
        <w:numPr>
          <w:ilvl w:val="0"/>
          <w:numId w:val="1017"/>
        </w:numPr>
        <w:pStyle w:val="Compact"/>
      </w:pPr>
      <w:r>
        <w:t xml:space="preserve">Mark, do not fix. Colored pen. The owner decides.</w:t>
      </w:r>
    </w:p>
    <w:p>
      <w:pPr>
        <w:numPr>
          <w:ilvl w:val="0"/>
          <w:numId w:val="1017"/>
        </w:numPr>
        <w:pStyle w:val="Compact"/>
      </w:pPr>
      <w:r>
        <w:t xml:space="preserve">Write two things that work for this client and one thing to change</w:t>
      </w:r>
      <w:r>
        <w:t xml:space="preserve"> </w:t>
      </w:r>
      <w:r>
        <w:t xml:space="preserve">Image: the checklist with the first five boxes filled in and a note beside a no.</w:t>
      </w:r>
      <w:r>
        <w:t xml:space="preserve"> </w:t>
      </w:r>
      <w:r>
        <w:t xml:space="preserve">Notes: This is the same routine as Lesson 1.19. A review with fifteen yeses and no notes goes back.</w:t>
      </w:r>
      <w:r>
        <w:t xml:space="preserve"> </w:t>
      </w:r>
      <w:r>
        <w:t xml:space="preserve">“</w:t>
      </w:r>
      <w:r>
        <w:t xml:space="preserve">Add more stuff</w:t>
      </w:r>
      <w:r>
        <w:t xml:space="preserve">”</w:t>
      </w:r>
      <w:r>
        <w:t xml:space="preserve"> </w:t>
      </w:r>
      <w:r>
        <w:t xml:space="preserve">is not a client need; send the reviewer to the card.</w:t>
      </w:r>
    </w:p>
    <w:p>
      <w:pPr>
        <w:pStyle w:val="Heading2"/>
      </w:pPr>
      <w:bookmarkStart w:id="40" w:name="X930825252ae8aa515c6adecbb1b45b53f8ec621"/>
      <w:r>
        <w:t xml:space="preserve">Slide 18: Questions I will ask while you review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How many squares is 36 inches at our scale? At 1/4 inch equals 1 foot?</w:t>
      </w:r>
    </w:p>
    <w:p>
      <w:pPr>
        <w:numPr>
          <w:ilvl w:val="0"/>
          <w:numId w:val="1018"/>
        </w:numPr>
        <w:pStyle w:val="Compact"/>
      </w:pPr>
      <w:r>
        <w:t xml:space="preserve">Show me the path from the door to the bed. Where is it narrowest?</w:t>
      </w:r>
    </w:p>
    <w:p>
      <w:pPr>
        <w:numPr>
          <w:ilvl w:val="0"/>
          <w:numId w:val="1018"/>
        </w:numPr>
        <w:pStyle w:val="Compact"/>
      </w:pPr>
      <w:r>
        <w:t xml:space="preserve">Why does a bed need one open side? Who is that side for?</w:t>
      </w:r>
    </w:p>
    <w:p>
      <w:pPr>
        <w:numPr>
          <w:ilvl w:val="0"/>
          <w:numId w:val="1018"/>
        </w:numPr>
        <w:pStyle w:val="Compact"/>
      </w:pPr>
      <w:r>
        <w:t xml:space="preserve">Your peer wants the desk under the window. What does the client gain and lose?</w:t>
      </w:r>
      <w:r>
        <w:t xml:space="preserve"> </w:t>
      </w:r>
      <w:r>
        <w:t xml:space="preserve">Notes: The desk-under-the-window answer: more light, but the window may not open and a wheelchair user may not reach the latch. Take both sides.</w:t>
      </w:r>
    </w:p>
    <w:p>
      <w:pPr>
        <w:pStyle w:val="Heading2"/>
      </w:pPr>
      <w:bookmarkStart w:id="41" w:name="slide-19-revise-12-minutes"/>
      <w:r>
        <w:t xml:space="preserve">Slide 19: Revise, 12 minutes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Fix every failed path</w:t>
      </w:r>
    </w:p>
    <w:p>
      <w:pPr>
        <w:numPr>
          <w:ilvl w:val="0"/>
          <w:numId w:val="1019"/>
        </w:numPr>
        <w:pStyle w:val="Compact"/>
      </w:pPr>
      <w:r>
        <w:t xml:space="preserve">Fix every checklist no you agree with</w:t>
      </w:r>
    </w:p>
    <w:p>
      <w:pPr>
        <w:numPr>
          <w:ilvl w:val="0"/>
          <w:numId w:val="1019"/>
        </w:numPr>
        <w:pStyle w:val="Compact"/>
      </w:pPr>
      <w:r>
        <w:t xml:space="preserve">Glue or tape the final pieces down</w:t>
      </w:r>
    </w:p>
    <w:p>
      <w:pPr>
        <w:numPr>
          <w:ilvl w:val="0"/>
          <w:numId w:val="1019"/>
        </w:numPr>
        <w:pStyle w:val="Compact"/>
      </w:pPr>
      <w:r>
        <w:t xml:space="preserve">On the back of the plan: two changes you made and why, one suggestion you rejected and why</w:t>
      </w:r>
      <w:r>
        <w:t xml:space="preserve"> </w:t>
      </w:r>
      <w:r>
        <w:t xml:space="preserve">Notes: Go straight to the plans with a circled path. The push is always the same: you have a 28-inch path and a 36-inch rule. What moves?</w:t>
      </w:r>
    </w:p>
    <w:p>
      <w:pPr>
        <w:pStyle w:val="Heading2"/>
      </w:pPr>
      <w:bookmarkStart w:id="42" w:name="slide-20-before-and-after"/>
      <w:r>
        <w:t xml:space="preserve">Slide 20: Before and after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Two pairs hold up the plan</w:t>
      </w:r>
    </w:p>
    <w:p>
      <w:pPr>
        <w:numPr>
          <w:ilvl w:val="0"/>
          <w:numId w:val="1020"/>
        </w:numPr>
        <w:pStyle w:val="Compact"/>
      </w:pPr>
      <w:r>
        <w:t xml:space="preserve">The class names what moved and why</w:t>
      </w:r>
    </w:p>
    <w:p>
      <w:pPr>
        <w:numPr>
          <w:ilvl w:val="0"/>
          <w:numId w:val="1020"/>
        </w:numPr>
        <w:pStyle w:val="Compact"/>
      </w:pPr>
      <w:r>
        <w:t xml:space="preserve">Three minutes</w:t>
      </w:r>
      <w:r>
        <w:t xml:space="preserve"> </w:t>
      </w:r>
      <w:r>
        <w:t xml:space="preserve">Notes: Pick one plan where a path was fixed and one where a suggestion was rejected for a good reason. Rejecting well is a skill.</w:t>
      </w:r>
    </w:p>
    <w:p>
      <w:pPr>
        <w:pStyle w:val="Heading2"/>
      </w:pPr>
      <w:bookmarkStart w:id="43" w:name="slide-21-exit-card"/>
      <w:r>
        <w:t xml:space="preserve">Slide 21: Exit card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One path in my plan is ___ inches wide, which passes because ___</w:t>
      </w:r>
      <w:r>
        <w:t xml:space="preserve"> </w:t>
      </w:r>
      <w:r>
        <w:t xml:space="preserve">Notes: Sort the cards into pass and fail on the math.</w:t>
      </w:r>
      <w:r>
        <w:t xml:space="preserve"> </w:t>
      </w:r>
      <w:r>
        <w:t xml:space="preserve">“</w:t>
      </w:r>
      <w:r>
        <w:t xml:space="preserve">It passes because it looks big enough</w:t>
      </w:r>
      <w:r>
        <w:t xml:space="preserve">”</w:t>
      </w:r>
      <w:r>
        <w:t xml:space="preserve"> </w:t>
      </w:r>
      <w:r>
        <w:t xml:space="preserve">is a fail; those students get a two-minute check at the start of Lesson 4.13. Preview: tomorrow every piece on this plan has to be paid for.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2026-09-15T16:27:37Z</dcterms:created>
  <dcterms:modified xsi:type="dcterms:W3CDTF">2026-09-15T16:27:37Z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