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3.10-listening-and-i-messages"/>
      <w:r>
        <w:t xml:space="preserve">Slides 3.10: Listening and I-Messages</w:t>
      </w:r>
      <w:bookmarkEnd w:id="20"/>
    </w:p>
    <w:p>
      <w:pPr>
        <w:pStyle w:val="FirstParagraph"/>
      </w:pPr>
      <w:r>
        <w:t xml:space="preserve">Slide outline for Lesson 3.10, one day. Fourteen slides. Slides 5 to 8 are one per listening move and each carries the icon that is also printed on Handout 3.10 Part 2. Slide 9 is the live wrong-then-right model; do not cut it. Feelings word bank stays on screen from slide 10 to the end of the period.</w:t>
      </w:r>
    </w:p>
    <w:p>
      <w:pPr>
        <w:pStyle w:val="Heading2"/>
      </w:pPr>
      <w:bookmarkStart w:id="21" w:name="slide-1-listening-and-i-messages"/>
      <w:r>
        <w:t xml:space="preserve">Slide 1: Listening and I-Messages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3.10: Communication, Conflict, Relationships</w:t>
      </w:r>
    </w:p>
    <w:p>
      <w:pPr>
        <w:numPr>
          <w:ilvl w:val="0"/>
          <w:numId w:val="1001"/>
        </w:numPr>
        <w:pStyle w:val="Compact"/>
      </w:pPr>
      <w:r>
        <w:t xml:space="preserve">Unit 3: Growing Up, Getting Along</w:t>
      </w:r>
    </w:p>
    <w:p>
      <w:pPr>
        <w:numPr>
          <w:ilvl w:val="0"/>
          <w:numId w:val="1001"/>
        </w:numPr>
        <w:pStyle w:val="Compact"/>
      </w:pPr>
      <w:r>
        <w:t xml:space="preserve">Do now: write the difference between hearing someone and listening to someone. One or two sentences</w:t>
      </w:r>
    </w:p>
    <w:p>
      <w:pPr>
        <w:numPr>
          <w:ilvl w:val="0"/>
          <w:numId w:val="1001"/>
        </w:numPr>
        <w:pStyle w:val="Compact"/>
      </w:pPr>
      <w:r>
        <w:t xml:space="preserve">Then: name a great listener (nobody in this room) and one thing that person does</w:t>
      </w:r>
      <w:r>
        <w:t xml:space="preserve"> </w:t>
      </w:r>
      <w:r>
        <w:t xml:space="preserve">Notes: Cold call three for</w:t>
      </w:r>
      <w:r>
        <w:t xml:space="preserve"> </w:t>
      </w:r>
      <w:r>
        <w:t xml:space="preserve">“</w:t>
      </w:r>
      <w:r>
        <w:t xml:space="preserve">one thing that person does.</w:t>
      </w:r>
      <w:r>
        <w:t xml:space="preserve">”</w:t>
      </w:r>
      <w:r>
        <w:t xml:space="preserve"> </w:t>
      </w:r>
      <w:r>
        <w:t xml:space="preserve">Write the actions on the board: looks at me, does not interrupt, asks questions. Count how many do nows say anything past</w:t>
      </w:r>
      <w:r>
        <w:t xml:space="preserve"> </w:t>
      </w:r>
      <w:r>
        <w:t xml:space="preserve">“</w:t>
      </w:r>
      <w:r>
        <w:t xml:space="preserve">being quiet</w:t>
      </w:r>
      <w:r>
        <w:t xml:space="preserve">”</w:t>
      </w:r>
      <w:r>
        <w:t xml:space="preserve">; that count decides whether Step 1 takes seven minutes or five.</w:t>
      </w:r>
    </w:p>
    <w:p>
      <w:pPr>
        <w:pStyle w:val="Heading2"/>
      </w:pPr>
      <w:bookmarkStart w:id="22" w:name="slide-2-you-have-felt-this-before"/>
      <w:r>
        <w:t xml:space="preserve">Slide 2: You have felt this before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Everyone in here has been talked at by someone who was not listening</w:t>
      </w:r>
    </w:p>
    <w:p>
      <w:pPr>
        <w:numPr>
          <w:ilvl w:val="0"/>
          <w:numId w:val="1002"/>
        </w:numPr>
        <w:pStyle w:val="Compact"/>
      </w:pPr>
      <w:r>
        <w:t xml:space="preserve">You are going to feel it again in two minutes</w:t>
      </w:r>
    </w:p>
    <w:p>
      <w:pPr>
        <w:numPr>
          <w:ilvl w:val="0"/>
          <w:numId w:val="1002"/>
        </w:numPr>
        <w:pStyle w:val="Compact"/>
      </w:pPr>
      <w:r>
        <w:t xml:space="preserve">Then you are going to learn to never do it to someone else</w:t>
      </w:r>
      <w:r>
        <w:t xml:space="preserve"> </w:t>
      </w:r>
      <w:r>
        <w:t xml:space="preserve">Image: two figures side by side, one with a large speech bubble, the other looking away with a small flat line where a bubble would be.</w:t>
      </w:r>
    </w:p>
    <w:p>
      <w:pPr>
        <w:pStyle w:val="Heading2"/>
      </w:pPr>
      <w:bookmarkStart w:id="23" w:name="slide-3-drawseehear-the-listening-round"/>
      <w:r>
        <w:t xml:space="preserve">Slide 3: Draw/See/Hear, the listening round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Describer: hold the card so your partner cannot see it. Words only</w:t>
      </w:r>
    </w:p>
    <w:p>
      <w:pPr>
        <w:numPr>
          <w:ilvl w:val="0"/>
          <w:numId w:val="1003"/>
        </w:numPr>
        <w:pStyle w:val="Compact"/>
      </w:pPr>
      <w:r>
        <w:t xml:space="preserve">Drawer: draw on the scrap sheet</w:t>
      </w:r>
    </w:p>
    <w:p>
      <w:pPr>
        <w:numPr>
          <w:ilvl w:val="0"/>
          <w:numId w:val="1003"/>
        </w:numPr>
        <w:pStyle w:val="Compact"/>
      </w:pPr>
      <w:r>
        <w:t xml:space="preserve">First 45 seconds: the drawer may not ask one single question</w:t>
      </w:r>
    </w:p>
    <w:p>
      <w:pPr>
        <w:numPr>
          <w:ilvl w:val="0"/>
          <w:numId w:val="1003"/>
        </w:numPr>
        <w:pStyle w:val="Compact"/>
      </w:pPr>
      <w:r>
        <w:t xml:space="preserve">When I say</w:t>
      </w:r>
      <w:r>
        <w:t xml:space="preserve"> </w:t>
      </w:r>
      <w:r>
        <w:t xml:space="preserve">“</w:t>
      </w:r>
      <w:r>
        <w:t xml:space="preserve">questions open,</w:t>
      </w:r>
      <w:r>
        <w:t xml:space="preserve">”</w:t>
      </w:r>
      <w:r>
        <w:t xml:space="preserve"> </w:t>
      </w:r>
      <w:r>
        <w:t xml:space="preserve">ask anything</w:t>
      </w:r>
    </w:p>
    <w:p>
      <w:pPr>
        <w:numPr>
          <w:ilvl w:val="0"/>
          <w:numId w:val="1003"/>
        </w:numPr>
        <w:pStyle w:val="Compact"/>
      </w:pPr>
      <w:r>
        <w:t xml:space="preserve">Two minutes total, then compare the drawing to the card</w:t>
      </w:r>
      <w:r>
        <w:t xml:space="preserve"> </w:t>
      </w:r>
      <w:r>
        <w:t xml:space="preserve">Notes: Cards are face down at each pair already. Start the timer with the slide. Call</w:t>
      </w:r>
      <w:r>
        <w:t xml:space="preserve"> </w:t>
      </w:r>
      <w:r>
        <w:t xml:space="preserve">“</w:t>
      </w:r>
      <w:r>
        <w:t xml:space="preserve">questions open</w:t>
      </w:r>
      <w:r>
        <w:t xml:space="preserve">”</w:t>
      </w:r>
      <w:r>
        <w:t xml:space="preserve"> </w:t>
      </w:r>
      <w:r>
        <w:t xml:space="preserve">at 45 seconds, out loud, once.</w:t>
      </w:r>
    </w:p>
    <w:p>
      <w:pPr>
        <w:pStyle w:val="Heading2"/>
      </w:pPr>
      <w:bookmarkStart w:id="24" w:name="X38cd590edf654a7bb294ea0a090018460840d3b"/>
      <w:r>
        <w:t xml:space="preserve">Slide 4: What changed when questions opened?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Compare the drawing to the card</w:t>
      </w:r>
    </w:p>
    <w:p>
      <w:pPr>
        <w:numPr>
          <w:ilvl w:val="0"/>
          <w:numId w:val="1004"/>
        </w:numPr>
        <w:pStyle w:val="Compact"/>
      </w:pPr>
      <w:r>
        <w:t xml:space="preserve">On the handout Part 1: one thing that got better after questions opened</w:t>
      </w:r>
    </w:p>
    <w:p>
      <w:pPr>
        <w:numPr>
          <w:ilvl w:val="0"/>
          <w:numId w:val="1004"/>
        </w:numPr>
        <w:pStyle w:val="Compact"/>
      </w:pPr>
      <w:r>
        <w:t xml:space="preserve">Three answers from the room</w:t>
      </w:r>
    </w:p>
    <w:p>
      <w:pPr>
        <w:numPr>
          <w:ilvl w:val="0"/>
          <w:numId w:val="1004"/>
        </w:numPr>
        <w:pStyle w:val="Compact"/>
      </w:pPr>
      <w:r>
        <w:t xml:space="preserve">Asking is listening. Staying quiet is not the same thing</w:t>
      </w:r>
      <w:r>
        <w:t xml:space="preserve"> </w:t>
      </w:r>
      <w:r>
        <w:t xml:space="preserve">Notes: Take three answers and push for specifics: position, size, or how many. Land the point in one sentence before moving on.</w:t>
      </w:r>
    </w:p>
    <w:p>
      <w:pPr>
        <w:pStyle w:val="Heading2"/>
      </w:pPr>
      <w:bookmarkStart w:id="25" w:name="slide-5-move-1-eyes-an-eye"/>
      <w:r>
        <w:t xml:space="preserve">Slide 5: Move 1: Eyes (an eye)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Look at the speaker</w:t>
      </w:r>
    </w:p>
    <w:p>
      <w:pPr>
        <w:numPr>
          <w:ilvl w:val="0"/>
          <w:numId w:val="1005"/>
        </w:numPr>
        <w:pStyle w:val="Compact"/>
      </w:pPr>
      <w:r>
        <w:t xml:space="preserve">Phone face down, not in your hand</w:t>
      </w:r>
    </w:p>
    <w:p>
      <w:pPr>
        <w:numPr>
          <w:ilvl w:val="0"/>
          <w:numId w:val="1005"/>
        </w:numPr>
        <w:pStyle w:val="Compact"/>
      </w:pPr>
      <w:r>
        <w:t xml:space="preserve">You do not have to stare. You have to look up</w:t>
      </w:r>
      <w:r>
        <w:t xml:space="preserve"> </w:t>
      </w:r>
      <w:r>
        <w:t xml:space="preserve">Image: a single open eye drawn plainly, and a phone lying face down next to it.</w:t>
      </w:r>
    </w:p>
    <w:p>
      <w:pPr>
        <w:pStyle w:val="Heading2"/>
      </w:pPr>
      <w:bookmarkStart w:id="26" w:name="Xcebaf414c6dc5514003466816d79dc990eac293"/>
      <w:r>
        <w:t xml:space="preserve">Slide 6: Move 2: Body (a person turned toward another)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Turn toward them</w:t>
      </w:r>
    </w:p>
    <w:p>
      <w:pPr>
        <w:numPr>
          <w:ilvl w:val="0"/>
          <w:numId w:val="1006"/>
        </w:numPr>
        <w:pStyle w:val="Compact"/>
      </w:pPr>
      <w:r>
        <w:t xml:space="preserve">Nod when you follow</w:t>
      </w:r>
    </w:p>
    <w:p>
      <w:pPr>
        <w:numPr>
          <w:ilvl w:val="0"/>
          <w:numId w:val="1006"/>
        </w:numPr>
        <w:pStyle w:val="Compact"/>
      </w:pPr>
      <w:r>
        <w:t xml:space="preserve">Arms open, not folded. Do not turn away</w:t>
      </w:r>
    </w:p>
    <w:p>
      <w:pPr>
        <w:numPr>
          <w:ilvl w:val="0"/>
          <w:numId w:val="1006"/>
        </w:numPr>
        <w:pStyle w:val="Compact"/>
      </w:pPr>
      <w:r>
        <w:t xml:space="preserve">Your face and body send a message before your mouth does</w:t>
      </w:r>
      <w:r>
        <w:t xml:space="preserve"> </w:t>
      </w:r>
      <w:r>
        <w:t xml:space="preserve">Image: two figures, one turned squarely toward the other, arms loose at the sides.</w:t>
      </w:r>
      <w:r>
        <w:t xml:space="preserve"> </w:t>
      </w:r>
      <w:r>
        <w:t xml:space="preserve">Notes: This is HDR 2. d): personal image is projected through appearance, verbal and nonverbal communication, behavior, and action. Say it in student words.</w:t>
      </w:r>
    </w:p>
    <w:p>
      <w:pPr>
        <w:pStyle w:val="Heading2"/>
      </w:pPr>
      <w:bookmarkStart w:id="27" w:name="Xe0a8354e0ee9c3ac1267859f34fd0bcfea0cbd4"/>
      <w:r>
        <w:t xml:space="preserve">Slide 7: Move 3: Restate (a speech bubble with an arrow back)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Say it back before you answer</w:t>
      </w:r>
    </w:p>
    <w:p>
      <w:pPr>
        <w:numPr>
          <w:ilvl w:val="0"/>
          <w:numId w:val="1007"/>
        </w:numPr>
        <w:pStyle w:val="Compact"/>
      </w:pPr>
      <w:r>
        <w:t xml:space="preserve">"So you are saying ___"</w:t>
      </w:r>
    </w:p>
    <w:p>
      <w:pPr>
        <w:numPr>
          <w:ilvl w:val="0"/>
          <w:numId w:val="1007"/>
        </w:numPr>
        <w:pStyle w:val="Compact"/>
      </w:pPr>
      <w:r>
        <w:t xml:space="preserve">You are checking, not agreeing</w:t>
      </w:r>
      <w:r>
        <w:t xml:space="preserve"> </w:t>
      </w:r>
      <w:r>
        <w:t xml:space="preserve">Image: a speech bubble with a curved arrow returning to the first speaker.</w:t>
      </w:r>
      <w:r>
        <w:t xml:space="preserve"> </w:t>
      </w:r>
      <w:r>
        <w:t xml:space="preserve">Notes: ELL sentence starter is printed on the handout in Turkish, Portuguese, and Spanish.</w:t>
      </w:r>
    </w:p>
    <w:p>
      <w:pPr>
        <w:pStyle w:val="Heading2"/>
      </w:pPr>
      <w:bookmarkStart w:id="28" w:name="slide-8-move-4-ask-a-question-mark"/>
      <w:r>
        <w:t xml:space="preserve">Slide 8: Move 4: Ask (a question mark)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One question, not five</w:t>
      </w:r>
    </w:p>
    <w:p>
      <w:pPr>
        <w:numPr>
          <w:ilvl w:val="0"/>
          <w:numId w:val="1008"/>
        </w:numPr>
        <w:pStyle w:val="Compact"/>
      </w:pPr>
      <w:r>
        <w:t xml:space="preserve">“</w:t>
      </w:r>
      <w:r>
        <w:t xml:space="preserve">What happened next?</w:t>
      </w:r>
      <w:r>
        <w:t xml:space="preserve">”</w:t>
      </w:r>
    </w:p>
    <w:p>
      <w:pPr>
        <w:numPr>
          <w:ilvl w:val="0"/>
          <w:numId w:val="1008"/>
        </w:numPr>
        <w:pStyle w:val="Compact"/>
      </w:pPr>
      <w:r>
        <w:t xml:space="preserve">“</w:t>
      </w:r>
      <w:r>
        <w:t xml:space="preserve">What do you need?</w:t>
      </w:r>
      <w:r>
        <w:t xml:space="preserve">”</w:t>
      </w:r>
    </w:p>
    <w:p>
      <w:pPr>
        <w:numPr>
          <w:ilvl w:val="0"/>
          <w:numId w:val="1008"/>
        </w:numPr>
        <w:pStyle w:val="Compact"/>
      </w:pPr>
      <w:r>
        <w:t xml:space="preserve">A question proves you were listening. Nothing else does</w:t>
      </w:r>
      <w:r>
        <w:t xml:space="preserve"> </w:t>
      </w:r>
      <w:r>
        <w:t xml:space="preserve">Image: a large question mark with a small ear beside it.</w:t>
      </w:r>
      <w:r>
        <w:t xml:space="preserve"> </w:t>
      </w:r>
      <w:r>
        <w:t xml:space="preserve">Notes: Students copy all four moves onto the checklist header on the handout, Part 2.</w:t>
      </w:r>
    </w:p>
    <w:p>
      <w:pPr>
        <w:pStyle w:val="Heading2"/>
      </w:pPr>
      <w:bookmarkStart w:id="29" w:name="slide-9-watch-me-do-it-wrong-then-right"/>
      <w:r>
        <w:t xml:space="preserve">Slide 9: Watch me do it wrong, then right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Round 1: I have my phone, I am turned away, I cut you off</w:t>
      </w:r>
    </w:p>
    <w:p>
      <w:pPr>
        <w:numPr>
          <w:ilvl w:val="0"/>
          <w:numId w:val="1009"/>
        </w:numPr>
        <w:pStyle w:val="Compact"/>
      </w:pPr>
      <w:r>
        <w:t xml:space="preserve">Round 2: eyes, body, restate, ask</w:t>
      </w:r>
    </w:p>
    <w:p>
      <w:pPr>
        <w:numPr>
          <w:ilvl w:val="0"/>
          <w:numId w:val="1009"/>
        </w:numPr>
        <w:pStyle w:val="Compact"/>
      </w:pPr>
      <w:r>
        <w:t xml:space="preserve">Your job: name the four moves you saw in round 2</w:t>
      </w:r>
      <w:r>
        <w:t xml:space="preserve"> </w:t>
      </w:r>
      <w:r>
        <w:t xml:space="preserve">Notes: A volunteer tells me about their morning. Do round 1 badly enough that the room reacts, then round 2 clean. Ask for the four moves by name. Never cut this slide; students remember the phone face down longer than anything I say.</w:t>
      </w:r>
    </w:p>
    <w:p>
      <w:pPr>
        <w:pStyle w:val="Heading2"/>
      </w:pPr>
      <w:bookmarkStart w:id="30" w:name="slide-10-the-you-statement"/>
      <w:r>
        <w:t xml:space="preserve">Slide 10: The you-statement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“</w:t>
      </w:r>
      <w:r>
        <w:t xml:space="preserve">You always take my stuff without asking</w:t>
      </w:r>
      <w:r>
        <w:t xml:space="preserve">”</w:t>
      </w:r>
    </w:p>
    <w:p>
      <w:pPr>
        <w:numPr>
          <w:ilvl w:val="0"/>
          <w:numId w:val="1010"/>
        </w:numPr>
        <w:pStyle w:val="Compact"/>
      </w:pPr>
      <w:r>
        <w:t xml:space="preserve">What does a person do when they hear</w:t>
      </w:r>
      <w:r>
        <w:t xml:space="preserve"> </w:t>
      </w:r>
      <w:r>
        <w:t xml:space="preserve">“</w:t>
      </w:r>
      <w:r>
        <w:t xml:space="preserve">you always</w:t>
      </w:r>
      <w:r>
        <w:t xml:space="preserve">”</w:t>
      </w:r>
      <w:r>
        <w:t xml:space="preserve">?</w:t>
      </w:r>
    </w:p>
    <w:p>
      <w:pPr>
        <w:numPr>
          <w:ilvl w:val="0"/>
          <w:numId w:val="1010"/>
        </w:numPr>
        <w:pStyle w:val="Compact"/>
      </w:pPr>
      <w:r>
        <w:t xml:space="preserve">They defend. They argue back. Now there are two problems</w:t>
      </w:r>
      <w:r>
        <w:t xml:space="preserve"> </w:t>
      </w:r>
      <w:r>
        <w:t xml:space="preserve">Image: two figures, one pointing a finger, the other with arms crossed and leaning back.</w:t>
      </w:r>
      <w:r>
        <w:t xml:space="preserve"> </w:t>
      </w:r>
      <w:r>
        <w:t xml:space="preserve">Notes: Take two answers before revealing the second line.</w:t>
      </w:r>
    </w:p>
    <w:p>
      <w:pPr>
        <w:pStyle w:val="Heading2"/>
      </w:pPr>
      <w:bookmarkStart w:id="31" w:name="slide-11-the-i-message-frame"/>
      <w:r>
        <w:t xml:space="preserve">Slide 11: The I-message frame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I feel [a feeling word]</w:t>
      </w:r>
    </w:p>
    <w:p>
      <w:pPr>
        <w:numPr>
          <w:ilvl w:val="0"/>
          <w:numId w:val="1011"/>
        </w:numPr>
        <w:pStyle w:val="Compact"/>
      </w:pPr>
      <w:r>
        <w:t xml:space="preserve">when [what happened]</w:t>
      </w:r>
    </w:p>
    <w:p>
      <w:pPr>
        <w:numPr>
          <w:ilvl w:val="0"/>
          <w:numId w:val="1011"/>
        </w:numPr>
        <w:pStyle w:val="Compact"/>
      </w:pPr>
      <w:r>
        <w:t xml:space="preserve">because [why it matters]</w:t>
      </w:r>
    </w:p>
    <w:p>
      <w:pPr>
        <w:numPr>
          <w:ilvl w:val="0"/>
          <w:numId w:val="1011"/>
        </w:numPr>
        <w:pStyle w:val="Compact"/>
      </w:pPr>
      <w:r>
        <w:t xml:space="preserve">and I need [one specific thing]</w:t>
      </w:r>
    </w:p>
    <w:p>
      <w:pPr>
        <w:numPr>
          <w:ilvl w:val="0"/>
          <w:numId w:val="1011"/>
        </w:numPr>
        <w:pStyle w:val="Compact"/>
      </w:pPr>
      <w:r>
        <w:t xml:space="preserve">Nobody has to argue with a feeling</w:t>
      </w:r>
      <w:r>
        <w:t xml:space="preserve"> </w:t>
      </w:r>
      <w:r>
        <w:t xml:space="preserve">Image: four stacked blank strips, one per part of the frame, in four shades.</w:t>
      </w:r>
      <w:r>
        <w:t xml:space="preserve"> </w:t>
      </w:r>
      <w:r>
        <w:t xml:space="preserve">Notes: Students copy the frame onto Part 3. Feeling words stay on screen: frustrated, left out, worried, embarrassed, hurt, annoyed, confused, nervous, ignored, unheard.</w:t>
      </w:r>
    </w:p>
    <w:p>
      <w:pPr>
        <w:pStyle w:val="Heading2"/>
      </w:pPr>
      <w:bookmarkStart w:id="32" w:name="slide-12-two-traps-and-the-class-rewrite"/>
      <w:r>
        <w:t xml:space="preserve">Slide 12: Two traps, and the class rewrite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Trap 1, the fake I-message:</w:t>
      </w:r>
      <w:r>
        <w:t xml:space="preserve"> </w:t>
      </w:r>
      <w:r>
        <w:t xml:space="preserve">“</w:t>
      </w:r>
      <w:r>
        <w:t xml:space="preserve">I feel like you are a thief.</w:t>
      </w:r>
      <w:r>
        <w:t xml:space="preserve">”</w:t>
      </w:r>
      <w:r>
        <w:t xml:space="preserve"> </w:t>
      </w:r>
      <w:r>
        <w:t xml:space="preserve">The word after</w:t>
      </w:r>
      <w:r>
        <w:t xml:space="preserve"> </w:t>
      </w:r>
      <w:r>
        <w:t xml:space="preserve">“</w:t>
      </w:r>
      <w:r>
        <w:t xml:space="preserve">I feel</w:t>
      </w:r>
      <w:r>
        <w:t xml:space="preserve">”</w:t>
      </w:r>
      <w:r>
        <w:t xml:space="preserve"> </w:t>
      </w:r>
      <w:r>
        <w:t xml:space="preserve">has to be a feeling</w:t>
      </w:r>
    </w:p>
    <w:p>
      <w:pPr>
        <w:numPr>
          <w:ilvl w:val="0"/>
          <w:numId w:val="1012"/>
        </w:numPr>
        <w:pStyle w:val="Compact"/>
      </w:pPr>
      <w:r>
        <w:t xml:space="preserve">Trap 2, the vague need:</w:t>
      </w:r>
      <w:r>
        <w:t xml:space="preserve"> </w:t>
      </w:r>
      <w:r>
        <w:t xml:space="preserve">“</w:t>
      </w:r>
      <w:r>
        <w:t xml:space="preserve">I need you to be better.</w:t>
      </w:r>
      <w:r>
        <w:t xml:space="preserve">”</w:t>
      </w:r>
      <w:r>
        <w:t xml:space="preserve"> </w:t>
      </w:r>
      <w:r>
        <w:t xml:space="preserve">A need is something they could do tomorrow</w:t>
      </w:r>
    </w:p>
    <w:p>
      <w:pPr>
        <w:numPr>
          <w:ilvl w:val="0"/>
          <w:numId w:val="1012"/>
        </w:numPr>
        <w:pStyle w:val="Compact"/>
      </w:pPr>
      <w:r>
        <w:t xml:space="preserve">Example 1, together:</w:t>
      </w:r>
      <w:r>
        <w:t xml:space="preserve"> </w:t>
      </w:r>
      <w:r>
        <w:t xml:space="preserve">“</w:t>
      </w:r>
      <w:r>
        <w:t xml:space="preserve">You always take my stuff without asking</w:t>
      </w:r>
      <w:r>
        <w:t xml:space="preserve">”</w:t>
      </w:r>
    </w:p>
    <w:p>
      <w:pPr>
        <w:numPr>
          <w:ilvl w:val="0"/>
          <w:numId w:val="1012"/>
        </w:numPr>
        <w:pStyle w:val="Compact"/>
      </w:pPr>
      <w:r>
        <w:t xml:space="preserve">I feel frustrated when my charger gets taken without asking because then my phone is dead by lunch, and I need you to ask first</w:t>
      </w:r>
    </w:p>
    <w:p>
      <w:pPr>
        <w:numPr>
          <w:ilvl w:val="0"/>
          <w:numId w:val="1012"/>
        </w:numPr>
        <w:pStyle w:val="Compact"/>
      </w:pPr>
      <w:r>
        <w:t xml:space="preserve">Example 2, your turn on the handout:</w:t>
      </w:r>
      <w:r>
        <w:t xml:space="preserve"> </w:t>
      </w:r>
      <w:r>
        <w:t xml:space="preserve">“</w:t>
      </w:r>
      <w:r>
        <w:t xml:space="preserve">You never save me a seat</w:t>
      </w:r>
      <w:r>
        <w:t xml:space="preserve">”</w:t>
      </w:r>
      <w:r>
        <w:t xml:space="preserve"> </w:t>
      </w:r>
      <w:r>
        <w:t xml:space="preserve">Notes: Do Example 2 as a class, out loud, in the frame. An I-message is the assertive choice, not the loud one and not the silent one.</w:t>
      </w:r>
    </w:p>
    <w:p>
      <w:pPr>
        <w:pStyle w:val="Heading2"/>
      </w:pPr>
      <w:bookmarkStart w:id="33" w:name="slide-13-practice-pairs"/>
      <w:r>
        <w:t xml:space="preserve">Slide 13: Practice pairs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Partner A: pick a you-statement from the list. Rewrite it as an I-message. Say it out loud</w:t>
      </w:r>
    </w:p>
    <w:p>
      <w:pPr>
        <w:numPr>
          <w:ilvl w:val="0"/>
          <w:numId w:val="1013"/>
        </w:numPr>
        <w:pStyle w:val="Compact"/>
      </w:pPr>
      <w:r>
        <w:t xml:space="preserve">Partner B: all four moves. Answer with a restate and one question</w:t>
      </w:r>
    </w:p>
    <w:p>
      <w:pPr>
        <w:numPr>
          <w:ilvl w:val="0"/>
          <w:numId w:val="1013"/>
        </w:numPr>
        <w:pStyle w:val="Compact"/>
      </w:pPr>
      <w:r>
        <w:t xml:space="preserve">Partner A: check off the moves B used on the checklist</w:t>
      </w:r>
    </w:p>
    <w:p>
      <w:pPr>
        <w:numPr>
          <w:ilvl w:val="0"/>
          <w:numId w:val="1013"/>
        </w:numPr>
        <w:pStyle w:val="Compact"/>
      </w:pPr>
      <w:r>
        <w:t xml:space="preserve">Switch. Two rounds each if we have time</w:t>
      </w:r>
    </w:p>
    <w:p>
      <w:pPr>
        <w:numPr>
          <w:ilvl w:val="0"/>
          <w:numId w:val="1013"/>
        </w:numPr>
        <w:pStyle w:val="Compact"/>
      </w:pPr>
      <w:r>
        <w:t xml:space="preserve">Write both of your I-messages on the handout. 11 minutes</w:t>
      </w:r>
      <w:r>
        <w:t xml:space="preserve"> </w:t>
      </w:r>
      <w:r>
        <w:t xml:space="preserve">Notes: Numbers 1 to 5 for everyone, 6 and 7 next, 8 to 10 are the stretch. Circulate with the clipboard: all four parts, a specific need, restate before ask. Three yeses moves a pair to 8 to 10. A vague need gets the question</w:t>
      </w:r>
      <w:r>
        <w:t xml:space="preserve"> </w:t>
      </w:r>
      <w:r>
        <w:t xml:space="preserve">“</w:t>
      </w:r>
      <w:r>
        <w:t xml:space="preserve">what exactly do you want them to do tomorrow?</w:t>
      </w:r>
      <w:r>
        <w:t xml:space="preserve">”</w:t>
      </w:r>
    </w:p>
    <w:p>
      <w:pPr>
        <w:pStyle w:val="Heading2"/>
      </w:pPr>
      <w:bookmarkStart w:id="34" w:name="slide-14-questions-and-exit-card"/>
      <w:r>
        <w:t xml:space="preserve">Slide 14: Questions and exit card</w:t>
      </w:r>
      <w:bookmarkEnd w:id="34"/>
    </w:p>
    <w:p>
      <w:pPr>
        <w:numPr>
          <w:ilvl w:val="0"/>
          <w:numId w:val="1014"/>
        </w:numPr>
        <w:pStyle w:val="Compact"/>
      </w:pPr>
      <w:r>
        <w:t xml:space="preserve">Which listening move is the hardest to fake?</w:t>
      </w:r>
    </w:p>
    <w:p>
      <w:pPr>
        <w:numPr>
          <w:ilvl w:val="0"/>
          <w:numId w:val="1014"/>
        </w:numPr>
        <w:pStyle w:val="Compact"/>
      </w:pPr>
      <w:r>
        <w:t xml:space="preserve">Is</w:t>
      </w:r>
      <w:r>
        <w:t xml:space="preserve"> </w:t>
      </w:r>
      <w:r>
        <w:t xml:space="preserve">“</w:t>
      </w:r>
      <w:r>
        <w:t xml:space="preserve">I feel like you never listen to me</w:t>
      </w:r>
      <w:r>
        <w:t xml:space="preserve">”</w:t>
      </w:r>
      <w:r>
        <w:t xml:space="preserve"> </w:t>
      </w:r>
      <w:r>
        <w:t xml:space="preserve">an I-message? Why not?</w:t>
      </w:r>
    </w:p>
    <w:p>
      <w:pPr>
        <w:numPr>
          <w:ilvl w:val="0"/>
          <w:numId w:val="1014"/>
        </w:numPr>
        <w:pStyle w:val="Compact"/>
      </w:pPr>
      <w:r>
        <w:t xml:space="preserve">If you say a perfect I-message and the person still yells, did it fail? What did it do anyway?</w:t>
      </w:r>
    </w:p>
    <w:p>
      <w:pPr>
        <w:numPr>
          <w:ilvl w:val="0"/>
          <w:numId w:val="1014"/>
        </w:numPr>
        <w:pStyle w:val="Compact"/>
      </w:pPr>
      <w:r>
        <w:t xml:space="preserve">Exit card 3-2-1 at the bottom of the handout: 3 listening moves from memory, 2 parts of the I-message frame, 1 person outside this room (a role, not a name) you could use an I-message with this week</w:t>
      </w:r>
    </w:p>
    <w:p>
      <w:pPr>
        <w:numPr>
          <w:ilvl w:val="0"/>
          <w:numId w:val="1014"/>
        </w:numPr>
        <w:pStyle w:val="Compact"/>
      </w:pPr>
      <w:r>
        <w:t xml:space="preserve">Tomorrow: conflict, and how a small bump turns into a fight</w:t>
      </w:r>
      <w:r>
        <w:t xml:space="preserve"> </w:t>
      </w:r>
      <w:r>
        <w:t xml:space="preserve">Notes: Three students read their</w:t>
      </w:r>
      <w:r>
        <w:t xml:space="preserve"> </w:t>
      </w:r>
      <w:r>
        <w:t xml:space="preserve">“</w:t>
      </w:r>
      <w:r>
        <w:t xml:space="preserve">1.</w:t>
      </w:r>
      <w:r>
        <w:t xml:space="preserve">”</w:t>
      </w:r>
      <w:r>
        <w:t xml:space="preserve"> </w:t>
      </w:r>
      <w:r>
        <w:t xml:space="preserve">Sort the cards into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; the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pile decides whether Lesson 3.11 opens with a two-minute I-message review.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2026-09-15T16:27:30Z</dcterms:created>
  <dcterms:modified xsi:type="dcterms:W3CDTF">2026-09-15T16:27:30Z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