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566101d3abb8148a00f823386df12df2bbc20f"/>
      <w:r>
        <w:t xml:space="preserve">Slides 2.21: The 16 Career Clusters and My Top Three</w:t>
      </w:r>
      <w:bookmarkEnd w:id="20"/>
    </w:p>
    <w:p>
      <w:pPr>
        <w:pStyle w:val="FirstParagraph"/>
      </w:pPr>
      <w:r>
        <w:t xml:space="preserve">Lesson 2.21, Unit 2. One period. Eleven slides. The trading window (Step 1) runs on the ClassroomStreet screen; switch to the deck after the reset cue.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Write three jobs you saw a real person doing this week.</w:t>
      </w:r>
    </w:p>
    <w:p>
      <w:pPr>
        <w:numPr>
          <w:ilvl w:val="0"/>
          <w:numId w:val="1001"/>
        </w:numPr>
        <w:pStyle w:val="Compact"/>
      </w:pPr>
      <w:r>
        <w:t xml:space="preserve">Not on TV. Not on a screen.</w:t>
      </w:r>
    </w:p>
    <w:p>
      <w:pPr>
        <w:numPr>
          <w:ilvl w:val="0"/>
          <w:numId w:val="1001"/>
        </w:numPr>
        <w:pStyle w:val="Compact"/>
      </w:pPr>
      <w:r>
        <w:t xml:space="preserve">The bus driver counts. So does the person who made your sandwich.</w:t>
      </w:r>
    </w:p>
    <w:p>
      <w:pPr>
        <w:numPr>
          <w:ilvl w:val="0"/>
          <w:numId w:val="1001"/>
        </w:numPr>
        <w:pStyle w:val="Compact"/>
      </w:pPr>
      <w:r>
        <w:t xml:space="preserve">Three minutes.</w:t>
      </w:r>
    </w:p>
    <w:p>
      <w:pPr>
        <w:pStyle w:val="FirstParagraph"/>
      </w:pPr>
      <w:r>
        <w:t xml:space="preserve">Notes: Collect ten jobs on the board fast. They become the practice sort on Slide 4.</w:t>
      </w:r>
    </w:p>
    <w:p>
      <w:pPr>
        <w:pStyle w:val="Heading2"/>
      </w:pPr>
      <w:bookmarkStart w:id="22" w:name="slide-2-trading-window"/>
      <w:r>
        <w:t xml:space="preserve">Slide 2: Trading window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ClassroomStreet is open. Ten minutes.</w:t>
      </w:r>
    </w:p>
    <w:p>
      <w:pPr>
        <w:numPr>
          <w:ilvl w:val="0"/>
          <w:numId w:val="1002"/>
        </w:numPr>
        <w:pStyle w:val="Compact"/>
      </w:pPr>
      <w:r>
        <w:t xml:space="preserve">Read the dispatch. Buy, sell, or hold.</w:t>
      </w:r>
    </w:p>
    <w:p>
      <w:pPr>
        <w:numPr>
          <w:ilvl w:val="0"/>
          <w:numId w:val="1002"/>
        </w:numPr>
        <w:pStyle w:val="Compact"/>
      </w:pPr>
      <w:r>
        <w:t xml:space="preserve">Write the Round 2, Day 2 line in your Investor Journal.</w:t>
      </w:r>
    </w:p>
    <w:p>
      <w:pPr>
        <w:numPr>
          <w:ilvl w:val="0"/>
          <w:numId w:val="1002"/>
        </w:numPr>
        <w:pStyle w:val="Compact"/>
      </w:pPr>
      <w:r>
        <w:t xml:space="preserve">The window closes at the reset cue.</w:t>
      </w:r>
    </w:p>
    <w:p>
      <w:pPr>
        <w:pStyle w:val="FirstParagraph"/>
      </w:pPr>
      <w:r>
        <w:t xml:space="preserve">Notes: Round 2, windows 48 to 54. Keep the posters out of it; they wait.</w:t>
      </w:r>
    </w:p>
    <w:p>
      <w:pPr>
        <w:pStyle w:val="Heading2"/>
      </w:pPr>
      <w:bookmarkStart w:id="23" w:name="slide-3-what-a-cluster-is"/>
      <w:r>
        <w:t xml:space="preserve">Slide 3: What a cluster is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 career cluster is a group of jobs that share skills, knowledge, and a work setting.</w:t>
      </w:r>
    </w:p>
    <w:p>
      <w:pPr>
        <w:numPr>
          <w:ilvl w:val="0"/>
          <w:numId w:val="1003"/>
        </w:numPr>
        <w:pStyle w:val="Compact"/>
      </w:pPr>
      <w:r>
        <w:t xml:space="preserve">There are thousands of jobs. There are 16 clusters.</w:t>
      </w:r>
    </w:p>
    <w:p>
      <w:pPr>
        <w:numPr>
          <w:ilvl w:val="0"/>
          <w:numId w:val="1003"/>
        </w:numPr>
        <w:pStyle w:val="Compact"/>
      </w:pPr>
      <w:r>
        <w:t xml:space="preserve">You do not have to pick a job at thirteen.</w:t>
      </w:r>
    </w:p>
    <w:p>
      <w:pPr>
        <w:numPr>
          <w:ilvl w:val="0"/>
          <w:numId w:val="1003"/>
        </w:numPr>
        <w:pStyle w:val="Compact"/>
      </w:pPr>
      <w:r>
        <w:t xml:space="preserve">You have to know which three clusters are worth a closer look.</w:t>
      </w:r>
    </w:p>
    <w:p>
      <w:pPr>
        <w:pStyle w:val="FirstParagraph"/>
      </w:pPr>
      <w:r>
        <w:t xml:space="preserve">Image: sixteen boxes in a four by four grid, each with a small icon.</w:t>
      </w:r>
    </w:p>
    <w:p>
      <w:pPr>
        <w:pStyle w:val="Heading2"/>
      </w:pPr>
      <w:bookmarkStart w:id="24" w:name="slide-4-the-sixteen"/>
      <w:r>
        <w:t xml:space="preserve">Slide 4: The sixteen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1 Agriculture, Food and Natural Resources. 2 Architecture and Construction. 3 Arts, A/V Technology and Communications. 4 Business Management and Administration.</w:t>
      </w:r>
    </w:p>
    <w:p>
      <w:pPr>
        <w:numPr>
          <w:ilvl w:val="0"/>
          <w:numId w:val="1004"/>
        </w:numPr>
        <w:pStyle w:val="Compact"/>
      </w:pPr>
      <w:r>
        <w:t xml:space="preserve">5 Education and Training. 6 Finance. 7 Government and Public Administration. 8 Health Science.</w:t>
      </w:r>
    </w:p>
    <w:p>
      <w:pPr>
        <w:numPr>
          <w:ilvl w:val="0"/>
          <w:numId w:val="1004"/>
        </w:numPr>
        <w:pStyle w:val="Compact"/>
      </w:pPr>
      <w:r>
        <w:t xml:space="preserve">9 Hospitality and Tourism. 10 Human Services. 11 Information Technology. 12 Law, Public Safety, Corrections and Security.</w:t>
      </w:r>
    </w:p>
    <w:p>
      <w:pPr>
        <w:numPr>
          <w:ilvl w:val="0"/>
          <w:numId w:val="1004"/>
        </w:numPr>
        <w:pStyle w:val="Compact"/>
      </w:pPr>
      <w:r>
        <w:t xml:space="preserve">13 Manufacturing. 14 Marketing. 15 Science, Technology, Engineering and Mathematics. 16 Transportation, Distribution and Logistics.</w:t>
      </w:r>
    </w:p>
    <w:p>
      <w:pPr>
        <w:pStyle w:val="FirstParagraph"/>
      </w:pPr>
      <w:r>
        <w:t xml:space="preserve">Notes: Sort three do now jobs with the class: bus driver is 16, sandwich maker is 9, school nurse is 8. Ask the veterinarian question here or save it for the walk: a veterinarian is 1, not 8.</w:t>
      </w:r>
    </w:p>
    <w:p>
      <w:pPr>
        <w:pStyle w:val="Heading2"/>
      </w:pPr>
      <w:bookmarkStart w:id="25" w:name="slide-5-eight-of-them-start-in-this-room"/>
      <w:r>
        <w:t xml:space="preserve">Slide 5: Eight of them start in this room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Hospitality and Tourism. Human Services. Education and Training. Health Science.</w:t>
      </w:r>
    </w:p>
    <w:p>
      <w:pPr>
        <w:numPr>
          <w:ilvl w:val="0"/>
          <w:numId w:val="1005"/>
        </w:numPr>
        <w:pStyle w:val="Compact"/>
      </w:pPr>
      <w:r>
        <w:t xml:space="preserve">Business Management and Administration. Marketing. Agriculture, Food and Natural Resources. Arts, A/V Technology and Communications.</w:t>
      </w:r>
    </w:p>
    <w:p>
      <w:pPr>
        <w:numPr>
          <w:ilvl w:val="0"/>
          <w:numId w:val="1005"/>
        </w:numPr>
        <w:pStyle w:val="Compact"/>
      </w:pPr>
      <w:r>
        <w:t xml:space="preserve">Those eight posters are on a different color.</w:t>
      </w:r>
    </w:p>
    <w:p>
      <w:pPr>
        <w:numPr>
          <w:ilvl w:val="0"/>
          <w:numId w:val="1005"/>
        </w:numPr>
        <w:pStyle w:val="Compact"/>
      </w:pPr>
      <w:r>
        <w:t xml:space="preserve">Every unit this year touches at least one of them.</w:t>
      </w:r>
    </w:p>
    <w:p>
      <w:pPr>
        <w:pStyle w:val="FirstParagraph"/>
      </w:pPr>
      <w:r>
        <w:t xml:space="preserve">Notes: Do not announce this slide before the walk if you would rather a student notice the colors first. Show it in the debrief instead.</w:t>
      </w:r>
    </w:p>
    <w:p>
      <w:pPr>
        <w:pStyle w:val="Heading2"/>
      </w:pPr>
      <w:bookmarkStart w:id="26" w:name="slide-6-read-the-letters"/>
      <w:r>
        <w:t xml:space="preserve">Slide 6: Read the letters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Your Lesson 2.2 interest quiz gave you two letters, from R, I, A, S, E, C.</w:t>
      </w:r>
    </w:p>
    <w:p>
      <w:pPr>
        <w:numPr>
          <w:ilvl w:val="0"/>
          <w:numId w:val="1006"/>
        </w:numPr>
        <w:pStyle w:val="Compact"/>
      </w:pPr>
      <w:r>
        <w:t xml:space="preserve">Each poster says which letters often fit that cluster.</w:t>
      </w:r>
    </w:p>
    <w:p>
      <w:pPr>
        <w:numPr>
          <w:ilvl w:val="0"/>
          <w:numId w:val="1006"/>
        </w:numPr>
        <w:pStyle w:val="Compact"/>
      </w:pPr>
      <w:r>
        <w:t xml:space="preserve">Both your letters match: lean Yes. One matches: Maybe. None: No, unless you have a real reason.</w:t>
      </w:r>
    </w:p>
    <w:p>
      <w:pPr>
        <w:numPr>
          <w:ilvl w:val="0"/>
          <w:numId w:val="1006"/>
        </w:numPr>
        <w:pStyle w:val="Compact"/>
      </w:pPr>
      <w:r>
        <w:t xml:space="preserve">The letters are a guide, not a rule.</w:t>
      </w:r>
    </w:p>
    <w:p>
      <w:pPr>
        <w:pStyle w:val="FirstParagraph"/>
      </w:pPr>
      <w:r>
        <w:t xml:space="preserve">Image: the six letters with a one-word meaning under each: R builds, I studies, A creates, S helps, E leads, C organizes.</w:t>
      </w:r>
    </w:p>
    <w:p>
      <w:pPr>
        <w:pStyle w:val="Heading2"/>
      </w:pPr>
      <w:bookmarkStart w:id="27" w:name="slide-7-the-cluster-walk-rules"/>
      <w:r>
        <w:t xml:space="preserve">Slide 7: The cluster walk rules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Groups of four. Start at the poster I give you.</w:t>
      </w:r>
    </w:p>
    <w:p>
      <w:pPr>
        <w:numPr>
          <w:ilvl w:val="0"/>
          <w:numId w:val="1007"/>
        </w:numPr>
        <w:pStyle w:val="Compact"/>
      </w:pPr>
      <w:r>
        <w:t xml:space="preserve">Rotate on the cue every 35 seconds. Sixteen posters in ten minutes.</w:t>
      </w:r>
    </w:p>
    <w:p>
      <w:pPr>
        <w:numPr>
          <w:ilvl w:val="0"/>
          <w:numId w:val="1007"/>
        </w:numPr>
        <w:pStyle w:val="Compact"/>
      </w:pPr>
      <w:r>
        <w:t xml:space="preserve">At each poster: read the name and the three jobs; compare the letters to your two letters; mark Yes, Maybe, or No; write a two-word reason.</w:t>
      </w:r>
    </w:p>
    <w:p>
      <w:pPr>
        <w:numPr>
          <w:ilvl w:val="0"/>
          <w:numId w:val="1007"/>
        </w:numPr>
        <w:pStyle w:val="Compact"/>
      </w:pPr>
      <w:r>
        <w:t xml:space="preserve">Whisper. Do not skip a poster because it is far away.</w:t>
      </w:r>
    </w:p>
    <w:p>
      <w:pPr>
        <w:pStyle w:val="FirstParagraph"/>
      </w:pPr>
      <w:r>
        <w:t xml:space="preserve">Notes: Use the reset cue once at the halfway point on purpose. Circulate with the clipboard.</w:t>
      </w:r>
    </w:p>
    <w:p>
      <w:pPr>
        <w:pStyle w:val="Heading2"/>
      </w:pPr>
      <w:bookmarkStart w:id="28" w:name="slide-8-timer"/>
      <w:r>
        <w:t xml:space="preserve">Slide 8: Timer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35 seconds per poster.</w:t>
      </w:r>
    </w:p>
    <w:p>
      <w:pPr>
        <w:numPr>
          <w:ilvl w:val="0"/>
          <w:numId w:val="1008"/>
        </w:numPr>
        <w:pStyle w:val="Compact"/>
      </w:pPr>
      <w:r>
        <w:t xml:space="preserve">Cue means move.</w:t>
      </w:r>
    </w:p>
    <w:p>
      <w:pPr>
        <w:numPr>
          <w:ilvl w:val="0"/>
          <w:numId w:val="1008"/>
        </w:numPr>
        <w:pStyle w:val="Compact"/>
      </w:pPr>
      <w:r>
        <w:t xml:space="preserve">Ten minutes total.</w:t>
      </w:r>
    </w:p>
    <w:p>
      <w:pPr>
        <w:pStyle w:val="FirstParagraph"/>
      </w:pPr>
      <w:r>
        <w:t xml:space="preserve">Image: a large countdown timer.</w:t>
      </w:r>
    </w:p>
    <w:p>
      <w:pPr>
        <w:pStyle w:val="Heading2"/>
      </w:pPr>
      <w:bookmarkStart w:id="29" w:name="slide-9-choose-your-top-three"/>
      <w:r>
        <w:t xml:space="preserve">Slide 9: Choose your top three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From your Yes column, pick three.</w:t>
      </w:r>
    </w:p>
    <w:p>
      <w:pPr>
        <w:numPr>
          <w:ilvl w:val="0"/>
          <w:numId w:val="1009"/>
        </w:numPr>
        <w:pStyle w:val="Compact"/>
      </w:pPr>
      <w:r>
        <w:t xml:space="preserve">For each, one sentence that names an interest, a strength, or a quiz letter from Topic 2.1.</w:t>
      </w:r>
    </w:p>
    <w:p>
      <w:pPr>
        <w:numPr>
          <w:ilvl w:val="0"/>
          <w:numId w:val="1009"/>
        </w:numPr>
        <w:pStyle w:val="Compact"/>
      </w:pPr>
      <w:r>
        <w:t xml:space="preserve">Sentence starter: "I chose ___ because I like ___."</w:t>
      </w:r>
    </w:p>
    <w:p>
      <w:pPr>
        <w:numPr>
          <w:ilvl w:val="0"/>
          <w:numId w:val="1009"/>
        </w:numPr>
        <w:pStyle w:val="Compact"/>
      </w:pPr>
      <w:r>
        <w:t xml:space="preserve">Circle any of your three that are FACS-related.</w:t>
      </w:r>
    </w:p>
    <w:p>
      <w:pPr>
        <w:pStyle w:val="FirstParagraph"/>
      </w:pPr>
      <w:r>
        <w:t xml:space="preserve">Notes: Fewer than three Yes marks: promote a Maybe and say why. Every poster Yes:</w:t>
      </w:r>
      <w:r>
        <w:t xml:space="preserve"> </w:t>
      </w:r>
      <w:r>
        <w:t xml:space="preserve">“</w:t>
      </w:r>
      <w:r>
        <w:t xml:space="preserve">Which of these would you not want to do on a Monday morning?</w:t>
      </w:r>
      <w:r>
        <w:t xml:space="preserve">”</w:t>
      </w:r>
    </w:p>
    <w:p>
      <w:pPr>
        <w:pStyle w:val="Heading2"/>
      </w:pPr>
      <w:bookmarkStart w:id="30" w:name="slide-10-pair-share"/>
      <w:r>
        <w:t xml:space="preserve">Slide 10: Pair share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Read your top three and one reason.</w:t>
      </w:r>
    </w:p>
    <w:p>
      <w:pPr>
        <w:numPr>
          <w:ilvl w:val="0"/>
          <w:numId w:val="1010"/>
        </w:numPr>
        <w:pStyle w:val="Compact"/>
      </w:pPr>
      <w:r>
        <w:t xml:space="preserve">Your partner names one job from a poster that fits your number one.</w:t>
      </w:r>
    </w:p>
    <w:p>
      <w:pPr>
        <w:numPr>
          <w:ilvl w:val="0"/>
          <w:numId w:val="1010"/>
        </w:numPr>
        <w:pStyle w:val="Compact"/>
      </w:pPr>
      <w:r>
        <w:t xml:space="preserve">Write it under your number one.</w:t>
      </w:r>
    </w:p>
    <w:p>
      <w:pPr>
        <w:numPr>
          <w:ilvl w:val="0"/>
          <w:numId w:val="1010"/>
        </w:numPr>
        <w:pStyle w:val="Compact"/>
      </w:pPr>
      <w:r>
        <w:t xml:space="preserve">Three minutes.</w:t>
      </w:r>
    </w:p>
    <w:p>
      <w:pPr>
        <w:pStyle w:val="Heading2"/>
      </w:pPr>
      <w:bookmarkStart w:id="31" w:name="slide-11-exit-card"/>
      <w:r>
        <w:t xml:space="preserve">Slide 11: Exit card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My top three clusters.</w:t>
      </w:r>
    </w:p>
    <w:p>
      <w:pPr>
        <w:numPr>
          <w:ilvl w:val="0"/>
          <w:numId w:val="1011"/>
        </w:numPr>
        <w:pStyle w:val="Compact"/>
      </w:pPr>
      <w:r>
        <w:t xml:space="preserve">One job from a poster I did not know existed.</w:t>
      </w:r>
    </w:p>
    <w:p>
      <w:pPr>
        <w:numPr>
          <w:ilvl w:val="0"/>
          <w:numId w:val="1011"/>
        </w:numPr>
        <w:pStyle w:val="Compact"/>
      </w:pPr>
      <w:r>
        <w:t xml:space="preserve">One cluster my quiz pointed to that I marked No, and why.</w:t>
      </w:r>
    </w:p>
    <w:p>
      <w:pPr>
        <w:numPr>
          <w:ilvl w:val="0"/>
          <w:numId w:val="1011"/>
        </w:numPr>
        <w:pStyle w:val="Compact"/>
      </w:pPr>
      <w:r>
        <w:t xml:space="preserve">Three people read line two aloud.</w:t>
      </w:r>
    </w:p>
    <w:p>
      <w:pPr>
        <w:pStyle w:val="FirstParagraph"/>
      </w:pPr>
      <w:r>
        <w:t xml:space="preserve">Notes: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is three clusters with no reasons or fewer than three. Those students start tomorrow’s research card with a conference at the desk. Tell the class: tomorrow is the research card, the last trading window, and the Unit 2 Test (20 items, 15 minutes, all five topics).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2026-09-15T16:27:26Z</dcterms:created>
  <dcterms:modified xsi:type="dcterms:W3CDTF">2026-09-15T16:27:26Z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