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1440e1000748c38100318292134bf783f07229"/>
      <w:r>
        <w:t xml:space="preserve">Slides 2.20: Employability: Soft Skills Superpower</w:t>
      </w:r>
      <w:bookmarkEnd w:id="20"/>
    </w:p>
    <w:p>
      <w:pPr>
        <w:pStyle w:val="FirstParagraph"/>
      </w:pPr>
      <w:r>
        <w:t xml:space="preserve">Lesson 2.20, Unit 2. One period. Eleven slides. The trading window (Step 1) runs on the ClassroomStreet screen, not on these slides; switch to the deck after the reset cue.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Think of the best worker you know. A relative, a coach, someone at a store or a restaurant.</w:t>
      </w:r>
    </w:p>
    <w:p>
      <w:pPr>
        <w:numPr>
          <w:ilvl w:val="0"/>
          <w:numId w:val="1001"/>
        </w:numPr>
        <w:pStyle w:val="Compact"/>
      </w:pPr>
      <w:r>
        <w:t xml:space="preserve">Write two things they do that make them good at their job.</w:t>
      </w:r>
    </w:p>
    <w:p>
      <w:pPr>
        <w:numPr>
          <w:ilvl w:val="0"/>
          <w:numId w:val="1001"/>
        </w:numPr>
        <w:pStyle w:val="Compact"/>
      </w:pPr>
      <w:r>
        <w:t xml:space="preserve">One sentence each.</w:t>
      </w:r>
    </w:p>
    <w:p>
      <w:pPr>
        <w:numPr>
          <w:ilvl w:val="0"/>
          <w:numId w:val="1001"/>
        </w:numPr>
        <w:pStyle w:val="Compact"/>
      </w:pPr>
      <w:r>
        <w:t xml:space="preserve">Three minutes.</w:t>
      </w:r>
    </w:p>
    <w:p>
      <w:pPr>
        <w:pStyle w:val="FirstParagraph"/>
      </w:pPr>
      <w:r>
        <w:t xml:space="preserve">Notes: Board is already up when they walk in. Collect four answers and write them in two unlabeled columns: what they can do (task) and how they work (people, problems, showing up).</w:t>
      </w:r>
    </w:p>
    <w:p>
      <w:pPr>
        <w:pStyle w:val="Heading2"/>
      </w:pPr>
      <w:bookmarkStart w:id="22" w:name="slide-2-trading-window"/>
      <w:r>
        <w:t xml:space="preserve">Slide 2: Trading window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ClassroomStreet is open. Ten minutes.</w:t>
      </w:r>
    </w:p>
    <w:p>
      <w:pPr>
        <w:numPr>
          <w:ilvl w:val="0"/>
          <w:numId w:val="1002"/>
        </w:numPr>
        <w:pStyle w:val="Compact"/>
      </w:pPr>
      <w:r>
        <w:t xml:space="preserve">Read today’s dispatch. Decide: buy, sell, or hold, now that you know what every venture really is.</w:t>
      </w:r>
    </w:p>
    <w:p>
      <w:pPr>
        <w:numPr>
          <w:ilvl w:val="0"/>
          <w:numId w:val="1002"/>
        </w:numPr>
        <w:pStyle w:val="Compact"/>
      </w:pPr>
      <w:r>
        <w:t xml:space="preserve">Write the Round 2, Day 1 line in your Investor Journal.</w:t>
      </w:r>
    </w:p>
    <w:p>
      <w:pPr>
        <w:numPr>
          <w:ilvl w:val="0"/>
          <w:numId w:val="1002"/>
        </w:numPr>
        <w:pStyle w:val="Compact"/>
      </w:pPr>
      <w:r>
        <w:t xml:space="preserve">The window closes at the reset cue.</w:t>
      </w:r>
    </w:p>
    <w:p>
      <w:pPr>
        <w:pStyle w:val="FirstParagraph"/>
      </w:pPr>
      <w:r>
        <w:t xml:space="preserve">Notes: Round 2, windows 41 to 47. Same board, same account, same rules. Answer only</w:t>
      </w:r>
      <w:r>
        <w:t xml:space="preserve"> </w:t>
      </w:r>
      <w:r>
        <w:t xml:space="preserve">“</w:t>
      </w:r>
      <w:r>
        <w:t xml:space="preserve">how do I place a trade</w:t>
      </w:r>
      <w:r>
        <w:t xml:space="preserve">”</w:t>
      </w:r>
      <w:r>
        <w:t xml:space="preserve"> </w:t>
      </w:r>
      <w:r>
        <w:t xml:space="preserve">questions. Note one trade decision to use as evidence in Step 3.</w:t>
      </w:r>
    </w:p>
    <w:p>
      <w:pPr>
        <w:pStyle w:val="Heading2"/>
      </w:pPr>
      <w:bookmarkStart w:id="23" w:name="slide-3-two-columns"/>
      <w:r>
        <w:t xml:space="preserve">Slide 3: Two columns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Column one: what they can do. The task.</w:t>
      </w:r>
    </w:p>
    <w:p>
      <w:pPr>
        <w:numPr>
          <w:ilvl w:val="0"/>
          <w:numId w:val="1003"/>
        </w:numPr>
        <w:pStyle w:val="Compact"/>
      </w:pPr>
      <w:r>
        <w:t xml:space="preserve">Column two: how they work. Shows up. Explains. Helps. Fixes. Tells the truth.</w:t>
      </w:r>
    </w:p>
    <w:p>
      <w:pPr>
        <w:numPr>
          <w:ilvl w:val="0"/>
          <w:numId w:val="1003"/>
        </w:numPr>
        <w:pStyle w:val="Compact"/>
      </w:pPr>
      <w:r>
        <w:t xml:space="preserve">Column one is called hard skills.</w:t>
      </w:r>
    </w:p>
    <w:p>
      <w:pPr>
        <w:numPr>
          <w:ilvl w:val="0"/>
          <w:numId w:val="1003"/>
        </w:numPr>
        <w:pStyle w:val="Compact"/>
      </w:pPr>
      <w:r>
        <w:t xml:space="preserve">Column two is called soft skills.</w:t>
      </w:r>
    </w:p>
    <w:p>
      <w:pPr>
        <w:pStyle w:val="FirstParagraph"/>
      </w:pPr>
      <w:r>
        <w:t xml:space="preserve">Notes: Label the two columns from the do now now that the students have named them.</w:t>
      </w:r>
      <w:r>
        <w:t xml:space="preserve"> </w:t>
      </w:r>
      <w:r>
        <w:t xml:space="preserve">“</w:t>
      </w:r>
      <w:r>
        <w:t xml:space="preserve">Everything in column two, employers say they cannot teach.</w:t>
      </w:r>
      <w:r>
        <w:t xml:space="preserve">”</w:t>
      </w:r>
    </w:p>
    <w:p>
      <w:pPr>
        <w:pStyle w:val="Heading2"/>
      </w:pPr>
      <w:bookmarkStart w:id="24" w:name="slide-4-the-six-employers-name-most"/>
      <w:r>
        <w:t xml:space="preserve">Slide 4: The six employers name most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Reliability</w:t>
      </w:r>
    </w:p>
    <w:p>
      <w:pPr>
        <w:numPr>
          <w:ilvl w:val="0"/>
          <w:numId w:val="1004"/>
        </w:numPr>
        <w:pStyle w:val="Compact"/>
      </w:pPr>
      <w:r>
        <w:t xml:space="preserve">Communication</w:t>
      </w:r>
    </w:p>
    <w:p>
      <w:pPr>
        <w:numPr>
          <w:ilvl w:val="0"/>
          <w:numId w:val="1004"/>
        </w:numPr>
        <w:pStyle w:val="Compact"/>
      </w:pPr>
      <w:r>
        <w:t xml:space="preserve">Teamwork</w:t>
      </w:r>
    </w:p>
    <w:p>
      <w:pPr>
        <w:numPr>
          <w:ilvl w:val="0"/>
          <w:numId w:val="1004"/>
        </w:numPr>
        <w:pStyle w:val="Compact"/>
      </w:pPr>
      <w:r>
        <w:t xml:space="preserve">Problem solving</w:t>
      </w:r>
    </w:p>
    <w:p>
      <w:pPr>
        <w:numPr>
          <w:ilvl w:val="0"/>
          <w:numId w:val="1004"/>
        </w:numPr>
        <w:pStyle w:val="Compact"/>
      </w:pPr>
      <w:r>
        <w:t xml:space="preserve">Adaptability</w:t>
      </w:r>
    </w:p>
    <w:p>
      <w:pPr>
        <w:numPr>
          <w:ilvl w:val="0"/>
          <w:numId w:val="1004"/>
        </w:numPr>
        <w:pStyle w:val="Compact"/>
      </w:pPr>
      <w:r>
        <w:t xml:space="preserve">Honesty</w:t>
      </w:r>
    </w:p>
    <w:p>
      <w:pPr>
        <w:pStyle w:val="FirstParagraph"/>
      </w:pPr>
      <w:r>
        <w:t xml:space="preserve">Image: six small icons in a row: a clock, two speech bubbles, a team huddle, a puzzle piece, a road with a detour arrow, a handshake.</w:t>
      </w:r>
    </w:p>
    <w:p>
      <w:pPr>
        <w:pStyle w:val="BodyText"/>
      </w:pPr>
      <w:r>
        <w:t xml:space="preserve">Notes: One line each. Reliable: shows up every shift. Communication: says the order is wrong before it goes out. Teamwork: helps a coworker finish. Problem solving: finds a fix when the register freezes. Adaptability: takes a schedule change without a complaint. Honesty: reports the broken plate.</w:t>
      </w:r>
    </w:p>
    <w:p>
      <w:pPr>
        <w:pStyle w:val="Heading2"/>
      </w:pPr>
      <w:bookmarkStart w:id="25" w:name="slide-5-what-the-employer-actually-wrote"/>
      <w:r>
        <w:t xml:space="preserve">Slide 5: What the employer actually wrote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Job ad 1:</w:t>
      </w:r>
      <w:r>
        <w:t xml:space="preserve"> </w:t>
      </w:r>
      <w:r>
        <w:rPr>
          <w:rStyle w:val="TeacherNote"/>
        </w:rPr>
        <w:t xml:space="preserve">[Sal: paste a local ad with the soft skill words highlighted]</w:t>
      </w:r>
    </w:p>
    <w:p>
      <w:pPr>
        <w:numPr>
          <w:ilvl w:val="0"/>
          <w:numId w:val="1005"/>
        </w:numPr>
        <w:pStyle w:val="Compact"/>
      </w:pPr>
      <w:r>
        <w:t xml:space="preserve">Job ad 2:</w:t>
      </w:r>
      <w:r>
        <w:t xml:space="preserve"> </w:t>
      </w:r>
      <w:r>
        <w:rPr>
          <w:rStyle w:val="TeacherNote"/>
        </w:rPr>
        <w:t xml:space="preserve">[Sal: paste a second ad]</w:t>
      </w:r>
    </w:p>
    <w:p>
      <w:pPr>
        <w:numPr>
          <w:ilvl w:val="0"/>
          <w:numId w:val="1005"/>
        </w:numPr>
        <w:pStyle w:val="Compact"/>
      </w:pPr>
      <w:r>
        <w:t xml:space="preserve">Count the soft skill words in each.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Companies hire for hard skills and fire for soft skills.</w:t>
      </w:r>
      <w:r>
        <w:t xml:space="preserve">”</w:t>
      </w:r>
    </w:p>
    <w:p>
      <w:pPr>
        <w:pStyle w:val="FirstParagraph"/>
      </w:pPr>
      <w:r>
        <w:t xml:space="preserve">Image: two real job postings side by side with four or five words highlighted in each.</w:t>
      </w:r>
    </w:p>
    <w:p>
      <w:pPr>
        <w:pStyle w:val="BodyText"/>
      </w:pPr>
      <w:r>
        <w:t xml:space="preserve">Notes: Students believe the employer’s own words more than a slide. Pick employers they recognize.</w:t>
      </w:r>
    </w:p>
    <w:p>
      <w:pPr>
        <w:pStyle w:val="Heading2"/>
      </w:pPr>
      <w:bookmarkStart w:id="26" w:name="slide-6-the-evidence-rule"/>
      <w:r>
        <w:t xml:space="preserve">Slide 6: The evidence rule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rating with no evidence does not count.</w:t>
      </w:r>
    </w:p>
    <w:p>
      <w:pPr>
        <w:numPr>
          <w:ilvl w:val="0"/>
          <w:numId w:val="1006"/>
        </w:numPr>
        <w:pStyle w:val="Compact"/>
      </w:pPr>
      <w:r>
        <w:t xml:space="preserve">Evidence is something you did this year in this room.</w:t>
      </w:r>
    </w:p>
    <w:p>
      <w:pPr>
        <w:numPr>
          <w:ilvl w:val="0"/>
          <w:numId w:val="1006"/>
        </w:numPr>
        <w:pStyle w:val="Compact"/>
      </w:pPr>
      <w:r>
        <w:t xml:space="preserve">A lab role (name it). The Silent Measurement Challenge. The $40 project. The Investor Challenge. A class job.</w:t>
      </w:r>
    </w:p>
    <w:p>
      <w:pPr>
        <w:numPr>
          <w:ilvl w:val="0"/>
          <w:numId w:val="1006"/>
        </w:numPr>
        <w:pStyle w:val="Compact"/>
      </w:pPr>
      <w:r>
        <w:t xml:space="preserve">Leave a row blank rather than make it up.</w:t>
      </w:r>
    </w:p>
    <w:p>
      <w:pPr>
        <w:pStyle w:val="FirstParagraph"/>
      </w:pPr>
      <w:r>
        <w:t xml:space="preserve">Notes: Say the rule twice. Model one row on Slide 7.</w:t>
      </w:r>
    </w:p>
    <w:p>
      <w:pPr>
        <w:pStyle w:val="Heading2"/>
      </w:pPr>
      <w:bookmarkStart w:id="27" w:name="slide-7-model-row"/>
      <w:r>
        <w:t xml:space="preserve">Slide 7: Model row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Skill: Teamwork</w:t>
      </w:r>
    </w:p>
    <w:p>
      <w:pPr>
        <w:numPr>
          <w:ilvl w:val="0"/>
          <w:numId w:val="1007"/>
        </w:numPr>
        <w:pStyle w:val="Compact"/>
      </w:pPr>
      <w:r>
        <w:t xml:space="preserve">Rating: 3</w:t>
      </w:r>
    </w:p>
    <w:p>
      <w:pPr>
        <w:numPr>
          <w:ilvl w:val="0"/>
          <w:numId w:val="1007"/>
        </w:numPr>
        <w:pStyle w:val="Compact"/>
      </w:pPr>
      <w:r>
        <w:t xml:space="preserve">Evidence:</w:t>
      </w:r>
      <w:r>
        <w:t xml:space="preserve"> </w:t>
      </w:r>
      <w:r>
        <w:t xml:space="preserve">“</w:t>
      </w:r>
      <w:r>
        <w:t xml:space="preserve">As Prep Cook in Lab 2, I had the toppings ready before the Head Cook asked.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Sentence starter: "In ___ (lab, game, or project), I ___."</w:t>
      </w:r>
    </w:p>
    <w:p>
      <w:pPr>
        <w:pStyle w:val="FirstParagraph"/>
      </w:pPr>
      <w:r>
        <w:t xml:space="preserve">Notes: Then eight minutes of silent rating. Circulate with the clipboard.</w:t>
      </w:r>
    </w:p>
    <w:p>
      <w:pPr>
        <w:pStyle w:val="Heading2"/>
      </w:pPr>
      <w:bookmarkStart w:id="28" w:name="slide-8-the-scale"/>
      <w:r>
        <w:t xml:space="preserve">Slide 8: The scale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1 = Not yet. I do not do this much.</w:t>
      </w:r>
    </w:p>
    <w:p>
      <w:pPr>
        <w:numPr>
          <w:ilvl w:val="0"/>
          <w:numId w:val="1008"/>
        </w:numPr>
        <w:pStyle w:val="Compact"/>
      </w:pPr>
      <w:r>
        <w:t xml:space="preserve">2 = Sometimes.</w:t>
      </w:r>
    </w:p>
    <w:p>
      <w:pPr>
        <w:numPr>
          <w:ilvl w:val="0"/>
          <w:numId w:val="1008"/>
        </w:numPr>
        <w:pStyle w:val="Compact"/>
      </w:pPr>
      <w:r>
        <w:t xml:space="preserve">3 = Most of the time.</w:t>
      </w:r>
    </w:p>
    <w:p>
      <w:pPr>
        <w:numPr>
          <w:ilvl w:val="0"/>
          <w:numId w:val="1008"/>
        </w:numPr>
        <w:pStyle w:val="Compact"/>
      </w:pPr>
      <w:r>
        <w:t xml:space="preserve">4 = Every time, even when it is hard.</w:t>
      </w:r>
    </w:p>
    <w:p>
      <w:pPr>
        <w:pStyle w:val="FirstParagraph"/>
      </w:pPr>
      <w:r>
        <w:t xml:space="preserve">Image: four faces from neutral to confident under the four numbers.</w:t>
      </w:r>
    </w:p>
    <w:p>
      <w:pPr>
        <w:pStyle w:val="BodyText"/>
      </w:pPr>
      <w:r>
        <w:t xml:space="preserve">Notes: Leave this up during Step 3 next to Slide 7 if two screens are available; otherwise flip between them once.</w:t>
      </w:r>
    </w:p>
    <w:p>
      <w:pPr>
        <w:pStyle w:val="Heading2"/>
      </w:pPr>
      <w:bookmarkStart w:id="29" w:name="slide-9-one-skill-to-grow"/>
      <w:r>
        <w:t xml:space="preserve">Slide 9: One skill to grow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Pick one skill. Not your highest.</w:t>
      </w:r>
    </w:p>
    <w:p>
      <w:pPr>
        <w:numPr>
          <w:ilvl w:val="0"/>
          <w:numId w:val="1009"/>
        </w:numPr>
        <w:pStyle w:val="Compact"/>
      </w:pPr>
      <w:r>
        <w:t xml:space="preserve">Where I will practice it this year (the next lab, Unit 3 babysitting, Unit 5 sewing team, a class job).</w:t>
      </w:r>
    </w:p>
    <w:p>
      <w:pPr>
        <w:numPr>
          <w:ilvl w:val="0"/>
          <w:numId w:val="1009"/>
        </w:numPr>
        <w:pStyle w:val="Compact"/>
      </w:pPr>
      <w:r>
        <w:t xml:space="preserve">What I will do differently (something a person could see).</w:t>
      </w:r>
    </w:p>
    <w:p>
      <w:pPr>
        <w:numPr>
          <w:ilvl w:val="0"/>
          <w:numId w:val="1009"/>
        </w:numPr>
        <w:pStyle w:val="Compact"/>
      </w:pPr>
      <w:r>
        <w:t xml:space="preserve">How I will know it worked.</w:t>
      </w:r>
    </w:p>
    <w:p>
      <w:pPr>
        <w:pStyle w:val="FirstParagraph"/>
      </w:pPr>
      <w:r>
        <w:t xml:space="preserve">Notes: The next lab rotates roles. A student who was Prep Cook can ask to be Station Manager. Push for a place this year, not</w:t>
      </w:r>
      <w:r>
        <w:t xml:space="preserve"> </w:t>
      </w:r>
      <w:r>
        <w:t xml:space="preserve">“</w:t>
      </w:r>
      <w:r>
        <w:t xml:space="preserve">in high school.</w:t>
      </w:r>
      <w:r>
        <w:t xml:space="preserve">”</w:t>
      </w:r>
    </w:p>
    <w:p>
      <w:pPr>
        <w:pStyle w:val="Heading2"/>
      </w:pPr>
      <w:bookmarkStart w:id="30" w:name="slide-10-pair-share"/>
      <w:r>
        <w:t xml:space="preserve">Slide 10: Pair share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Read your plan to your partner.</w:t>
      </w:r>
    </w:p>
    <w:p>
      <w:pPr>
        <w:numPr>
          <w:ilvl w:val="0"/>
          <w:numId w:val="1010"/>
        </w:numPr>
        <w:pStyle w:val="Compact"/>
      </w:pPr>
      <w:r>
        <w:t xml:space="preserve">Partner asks one question:</w:t>
      </w:r>
      <w:r>
        <w:t xml:space="preserve"> </w:t>
      </w:r>
      <w:r>
        <w:t xml:space="preserve">“</w:t>
      </w:r>
      <w:r>
        <w:t xml:space="preserve">How will you know it worked?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Fix your last line if the question exposed a gap.</w:t>
      </w:r>
    </w:p>
    <w:p>
      <w:pPr>
        <w:numPr>
          <w:ilvl w:val="0"/>
          <w:numId w:val="1010"/>
        </w:numPr>
        <w:pStyle w:val="Compact"/>
      </w:pPr>
      <w:r>
        <w:t xml:space="preserve">Finished early? Act out one of the six skills in a 30-second scene. Your table names it.</w:t>
      </w:r>
    </w:p>
    <w:p>
      <w:pPr>
        <w:numPr>
          <w:ilvl w:val="0"/>
          <w:numId w:val="1010"/>
        </w:numPr>
        <w:pStyle w:val="Compact"/>
      </w:pPr>
      <w:r>
        <w:t xml:space="preserve">Three minutes.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skill I rated highest and my evidence.</w:t>
      </w:r>
    </w:p>
    <w:p>
      <w:pPr>
        <w:numPr>
          <w:ilvl w:val="0"/>
          <w:numId w:val="1011"/>
        </w:numPr>
        <w:pStyle w:val="Compact"/>
      </w:pPr>
      <w:r>
        <w:t xml:space="preserve">The skill I am growing and where I will practice it.</w:t>
      </w:r>
    </w:p>
    <w:p>
      <w:pPr>
        <w:numPr>
          <w:ilvl w:val="0"/>
          <w:numId w:val="1011"/>
        </w:numPr>
        <w:pStyle w:val="Compact"/>
      </w:pPr>
      <w:r>
        <w:t xml:space="preserve">One soft skill I saw a classmate use today (the skill, not the name).</w:t>
      </w:r>
    </w:p>
    <w:p>
      <w:pPr>
        <w:numPr>
          <w:ilvl w:val="0"/>
          <w:numId w:val="1011"/>
        </w:numPr>
        <w:pStyle w:val="Compact"/>
      </w:pPr>
      <w:r>
        <w:t xml:space="preserve">Three people read line three aloud.</w:t>
      </w:r>
    </w:p>
    <w:p>
      <w:pPr>
        <w:pStyle w:val="FirstParagraph"/>
      </w:pPr>
      <w:r>
        <w:t xml:space="preserve">Notes: Sort the cards: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has an event behind every rating;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has a rating with no event. Tomorrow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students get one minute at the desk during the do now.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