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ce98bccb36419988e0996a5722d40cb959ddaf"/>
      <w:r>
        <w:t xml:space="preserve">Slides 02.19: Results, the Reveal, and the Investor Report</w:t>
      </w:r>
      <w:bookmarkEnd w:id="20"/>
    </w:p>
    <w:p>
      <w:pPr>
        <w:pStyle w:val="FirstParagraph"/>
      </w:pPr>
      <w:r>
        <w:t xml:space="preserve">Lesson 2.19, two days. Day 1: slides 1 to 14. Day 2: slides 15 to 22. The market is frozen at window 40. The leaderboard shows merchant numbers or trading-house names only.</w:t>
      </w:r>
      <w:r>
        <w:t xml:space="preserve"> </w:t>
      </w:r>
      <w:r>
        <w:rPr>
          <w:rStyle w:val="TeacherNote"/>
        </w:rPr>
        <w:t xml:space="preserve">[Sal: confirm before it goes on the projector.]</w:t>
      </w:r>
    </w:p>
    <w:p>
      <w:pPr>
        <w:pStyle w:val="Heading2"/>
      </w:pPr>
      <w:bookmarkStart w:id="21" w:name="slide-1-do-now-day-1"/>
      <w:r>
        <w:t xml:space="preserve">Slide 1: Do now (Day 1)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Guess your final rank in this class: top third, middle, bottom third.</w:t>
      </w:r>
    </w:p>
    <w:p>
      <w:pPr>
        <w:numPr>
          <w:ilvl w:val="0"/>
          <w:numId w:val="1001"/>
        </w:numPr>
        <w:pStyle w:val="Compact"/>
      </w:pPr>
      <w:r>
        <w:t xml:space="preserve">One sentence: what one decision decided it.</w:t>
      </w:r>
      <w:r>
        <w:t xml:space="preserve"> </w:t>
      </w:r>
      <w:r>
        <w:t xml:space="preserve">Notes: 3 minutes. Hands for each third. Then the leaderboard.</w:t>
      </w:r>
    </w:p>
    <w:p>
      <w:pPr>
        <w:pStyle w:val="Heading2"/>
      </w:pPr>
      <w:bookmarkStart w:id="22" w:name="slide-2-the-closing-bell"/>
      <w:r>
        <w:t xml:space="preserve">Slide 2: The closing bell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[The final leaderboard, by merchant number, pasted or projected live.]</w:t>
      </w:r>
    </w:p>
    <w:p>
      <w:pPr>
        <w:numPr>
          <w:ilvl w:val="0"/>
          <w:numId w:val="1002"/>
        </w:numPr>
        <w:pStyle w:val="Compact"/>
      </w:pPr>
      <w:r>
        <w:t xml:space="preserve">Nobody trades again on this board.</w:t>
      </w:r>
    </w:p>
    <w:p>
      <w:pPr>
        <w:numPr>
          <w:ilvl w:val="0"/>
          <w:numId w:val="1002"/>
        </w:numPr>
        <w:pStyle w:val="Compact"/>
      </w:pPr>
      <w:r>
        <w:t xml:space="preserve">In ten minutes I will tell you what you were actually buying.</w:t>
      </w:r>
      <w:r>
        <w:t xml:space="preserve"> </w:t>
      </w:r>
      <w:r>
        <w:t xml:space="preserve">Image: a drawn bell.</w:t>
      </w:r>
    </w:p>
    <w:p>
      <w:pPr>
        <w:pStyle w:val="Heading2"/>
      </w:pPr>
      <w:bookmarkStart w:id="23" w:name="slide-3-the-top-five"/>
      <w:r>
        <w:t xml:space="preserve">Slide 3: The top five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Grand Merchant: Merchant</w:t>
      </w:r>
      <w:r>
        <w:t xml:space="preserve"> </w:t>
      </w:r>
      <w:r>
        <w:rPr>
          <w:i/>
          <w:b/>
        </w:rPr>
        <w:t xml:space="preserve">. Master Trader: Merchant</w:t>
      </w:r>
      <w:r>
        <w:rPr>
          <w:i/>
          <w:b/>
        </w:rPr>
        <w:t xml:space="preserve"> </w:t>
      </w:r>
      <w:r>
        <w:t xml:space="preserve">. Silver Purse: Merchant</w:t>
      </w:r>
      <w:r>
        <w:t xml:space="preserve"> </w:t>
      </w:r>
      <w:r>
        <w:rPr>
          <w:i/>
          <w:b/>
        </w:rPr>
        <w:t xml:space="preserve">. Rising Star: Merchants</w:t>
      </w:r>
      <w:r>
        <w:rPr>
          <w:i/>
          <w:b/>
        </w:rPr>
        <w:t xml:space="preserve"> </w:t>
      </w:r>
      <w:r>
        <w:t xml:space="preserve"> </w:t>
      </w:r>
      <w:r>
        <w:t xml:space="preserve">and ___.</w:t>
      </w:r>
    </w:p>
    <w:p>
      <w:pPr>
        <w:numPr>
          <w:ilvl w:val="0"/>
          <w:numId w:val="1003"/>
        </w:numPr>
        <w:pStyle w:val="Compact"/>
      </w:pPr>
      <w:r>
        <w:t xml:space="preserve">Class average fortune: AQ ______. Class average return: ______ percent.</w:t>
      </w:r>
    </w:p>
    <w:p>
      <w:pPr>
        <w:numPr>
          <w:ilvl w:val="0"/>
          <w:numId w:val="1003"/>
        </w:numPr>
        <w:pStyle w:val="Compact"/>
      </w:pPr>
      <w:r>
        <w:t xml:space="preserve">Two rules: nobody is named unless they name themselves; nobody says</w:t>
      </w:r>
      <w:r>
        <w:t xml:space="preserve"> </w:t>
      </w:r>
      <w:r>
        <w:t xml:space="preserve">“</w:t>
      </w:r>
      <w:r>
        <w:t xml:space="preserve">loser</w:t>
      </w:r>
      <w:r>
        <w:t xml:space="preserve">”</w:t>
      </w:r>
      <w:r>
        <w:t xml:space="preserve"> </w:t>
      </w:r>
      <w:r>
        <w:t xml:space="preserve">about anyone.</w:t>
      </w:r>
      <w:r>
        <w:t xml:space="preserve"> </w:t>
      </w:r>
      <w:r>
        <w:t xml:space="preserve">Notes: Read the top five and stop.</w:t>
      </w:r>
      <w:r>
        <w:t xml:space="preserve"> </w:t>
      </w:r>
      <w:r>
        <w:rPr>
          <w:rStyle w:val="TeacherNote"/>
        </w:rPr>
        <w:t xml:space="preserve">[Sal: confirm the rank titles on the live site.]</w:t>
      </w:r>
    </w:p>
    <w:p>
      <w:pPr>
        <w:pStyle w:val="Heading2"/>
      </w:pPr>
      <w:bookmarkStart w:id="24" w:name="slide-4-your-line"/>
      <w:r>
        <w:t xml:space="preserve">Slide 4: Your line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Find your merchant number. Write your final total fortune and your rank on the report template cover.</w:t>
      </w:r>
    </w:p>
    <w:p>
      <w:pPr>
        <w:numPr>
          <w:ilvl w:val="0"/>
          <w:numId w:val="1004"/>
        </w:numPr>
        <w:pStyle w:val="Compact"/>
      </w:pPr>
      <w:r>
        <w:t xml:space="preserve">Who is willing to say what they did?</w:t>
      </w:r>
      <w:r>
        <w:t xml:space="preserve"> </w:t>
      </w:r>
      <w:r>
        <w:t xml:space="preserve">Notes: 7 minutes for slides 2 to 4.</w:t>
      </w:r>
    </w:p>
    <w:p>
      <w:pPr>
        <w:pStyle w:val="Heading2"/>
      </w:pPr>
      <w:bookmarkStart w:id="25" w:name="slide-5-the-reveal-sparkstone-mines-sprk"/>
      <w:r>
        <w:t xml:space="preserve">Slide 5: The reveal: Sparkstone Mines (SPRK)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A big technology company’s stock.</w:t>
      </w:r>
    </w:p>
    <w:p>
      <w:pPr>
        <w:numPr>
          <w:ilvl w:val="0"/>
          <w:numId w:val="1005"/>
        </w:numPr>
        <w:pStyle w:val="Compact"/>
      </w:pPr>
      <w:r>
        <w:t xml:space="preserve">Wild price swings. Huge potential. Huge losses.</w:t>
      </w:r>
    </w:p>
    <w:p>
      <w:pPr>
        <w:numPr>
          <w:ilvl w:val="0"/>
          <w:numId w:val="1005"/>
        </w:numPr>
        <w:pStyle w:val="Compact"/>
      </w:pPr>
      <w:r>
        <w:t xml:space="preserve">High risk.</w:t>
      </w:r>
      <w:r>
        <w:t xml:space="preserve"> </w:t>
      </w:r>
      <w:r>
        <w:t xml:space="preserve">Image: a factory with a lightning bolt above it.</w:t>
      </w:r>
    </w:p>
    <w:p>
      <w:pPr>
        <w:pStyle w:val="Heading2"/>
      </w:pPr>
      <w:bookmarkStart w:id="26" w:name="slide-6-cloudberry-expeditions-cldb"/>
      <w:r>
        <w:t xml:space="preserve">Slide 6: Cloudberry Expeditions (CLDB)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A startup, or an IPO: a brand new company’s stock.</w:t>
      </w:r>
    </w:p>
    <w:p>
      <w:pPr>
        <w:numPr>
          <w:ilvl w:val="0"/>
          <w:numId w:val="1006"/>
        </w:numPr>
        <w:pStyle w:val="Compact"/>
      </w:pPr>
      <w:r>
        <w:t xml:space="preserve">Exploring where nobody has been. Could soar. Could run out of money.</w:t>
      </w:r>
    </w:p>
    <w:p>
      <w:pPr>
        <w:numPr>
          <w:ilvl w:val="0"/>
          <w:numId w:val="1006"/>
        </w:numPr>
        <w:pStyle w:val="Compact"/>
      </w:pPr>
      <w:r>
        <w:t xml:space="preserve">High risk. The riskiest thing on the street.</w:t>
      </w:r>
      <w:r>
        <w:t xml:space="preserve"> </w:t>
      </w:r>
      <w:r>
        <w:t xml:space="preserve">Image: a rocket on a launch pad.</w:t>
      </w:r>
    </w:p>
    <w:p>
      <w:pPr>
        <w:pStyle w:val="Heading2"/>
      </w:pPr>
      <w:bookmarkStart w:id="27" w:name="slide-7-the-iron-vault-iron"/>
      <w:r>
        <w:t xml:space="preserve">Slide 7: The Iron Vault (IRON)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Corporate bonds: lending money to a stable company for a little interest.</w:t>
      </w:r>
    </w:p>
    <w:p>
      <w:pPr>
        <w:numPr>
          <w:ilvl w:val="0"/>
          <w:numId w:val="1007"/>
        </w:numPr>
        <w:pStyle w:val="Compact"/>
      </w:pPr>
      <w:r>
        <w:t xml:space="preserve">Boring. Safe, unless the company fails.</w:t>
      </w:r>
    </w:p>
    <w:p>
      <w:pPr>
        <w:numPr>
          <w:ilvl w:val="0"/>
          <w:numId w:val="1007"/>
        </w:numPr>
        <w:pStyle w:val="Compact"/>
      </w:pPr>
      <w:r>
        <w:t xml:space="preserve">Low risk.</w:t>
      </w:r>
      <w:r>
        <w:t xml:space="preserve"> </w:t>
      </w:r>
      <w:r>
        <w:t xml:space="preserve">Image: a handshake over a contract.</w:t>
      </w:r>
    </w:p>
    <w:p>
      <w:pPr>
        <w:pStyle w:val="Heading2"/>
      </w:pPr>
      <w:bookmarkStart w:id="28" w:name="slide-8-crown-seal-notes-seal"/>
      <w:r>
        <w:t xml:space="preserve">Slide 8: Crown Seal Notes (SEAL)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U.S. Treasury bonds: lending money to the government.</w:t>
      </w:r>
    </w:p>
    <w:p>
      <w:pPr>
        <w:numPr>
          <w:ilvl w:val="0"/>
          <w:numId w:val="1008"/>
        </w:numPr>
        <w:pStyle w:val="Compact"/>
      </w:pPr>
      <w:r>
        <w:t xml:space="preserve">Backed by the whole country. The safest investment that exists.</w:t>
      </w:r>
    </w:p>
    <w:p>
      <w:pPr>
        <w:numPr>
          <w:ilvl w:val="0"/>
          <w:numId w:val="1008"/>
        </w:numPr>
        <w:pStyle w:val="Compact"/>
      </w:pPr>
      <w:r>
        <w:t xml:space="preserve">Low risk. Small interest.</w:t>
      </w:r>
      <w:r>
        <w:t xml:space="preserve"> </w:t>
      </w:r>
      <w:r>
        <w:t xml:space="preserve">Image: a flag on a building with columns.</w:t>
      </w:r>
    </w:p>
    <w:p>
      <w:pPr>
        <w:pStyle w:val="Heading2"/>
      </w:pPr>
      <w:bookmarkStart w:id="29" w:name="slide-9-willowbrook-grove-wllw"/>
      <w:r>
        <w:t xml:space="preserve">Slide 9: Willowbrook Grove (WLLW)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 retirement account, an IRA.</w:t>
      </w:r>
    </w:p>
    <w:p>
      <w:pPr>
        <w:numPr>
          <w:ilvl w:val="0"/>
          <w:numId w:val="1009"/>
        </w:numPr>
        <w:pStyle w:val="Compact"/>
      </w:pPr>
      <w:r>
        <w:t xml:space="preserve">Grows slowly over decades. Not exciting today.</w:t>
      </w:r>
    </w:p>
    <w:p>
      <w:pPr>
        <w:numPr>
          <w:ilvl w:val="0"/>
          <w:numId w:val="1009"/>
        </w:numPr>
        <w:pStyle w:val="Compact"/>
      </w:pPr>
      <w:r>
        <w:t xml:space="preserve">Your future self will thank you.</w:t>
      </w:r>
    </w:p>
    <w:p>
      <w:pPr>
        <w:numPr>
          <w:ilvl w:val="0"/>
          <w:numId w:val="1009"/>
        </w:numPr>
        <w:pStyle w:val="Compact"/>
      </w:pPr>
      <w:r>
        <w:t xml:space="preserve">Medium risk, long term.</w:t>
      </w:r>
      <w:r>
        <w:t xml:space="preserve"> </w:t>
      </w:r>
      <w:r>
        <w:t xml:space="preserve">Image: a young tree next to an old tree heavy with fruit.</w:t>
      </w:r>
    </w:p>
    <w:p>
      <w:pPr>
        <w:pStyle w:val="Heading2"/>
      </w:pPr>
      <w:bookmarkStart w:id="30" w:name="slide-10-the-honeypot-coffer-hnyp"/>
      <w:r>
        <w:t xml:space="preserve">Slide 10: The Honeypot Coffer (HNYP)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A high-yield savings account at a bank.</w:t>
      </w:r>
    </w:p>
    <w:p>
      <w:pPr>
        <w:numPr>
          <w:ilvl w:val="0"/>
          <w:numId w:val="1010"/>
        </w:numPr>
        <w:pStyle w:val="Compact"/>
      </w:pPr>
      <w:r>
        <w:t xml:space="preserve">Guaranteed small growth. Never loses. Money out any time.</w:t>
      </w:r>
    </w:p>
    <w:p>
      <w:pPr>
        <w:numPr>
          <w:ilvl w:val="0"/>
          <w:numId w:val="1010"/>
        </w:numPr>
        <w:pStyle w:val="Compact"/>
      </w:pPr>
      <w:r>
        <w:t xml:space="preserve">No risk. Will not make you rich.</w:t>
      </w:r>
      <w:r>
        <w:t xml:space="preserve"> </w:t>
      </w:r>
      <w:r>
        <w:t xml:space="preserve">Image: a honey jar with a bank’s front door drawn on the label.</w:t>
      </w:r>
    </w:p>
    <w:p>
      <w:pPr>
        <w:pStyle w:val="Heading2"/>
      </w:pPr>
      <w:bookmarkStart w:id="31" w:name="slide-11-meadowgold-acres-mdow"/>
      <w:r>
        <w:t xml:space="preserve">Slide 11: Meadowgold Acres (MDOW)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A real estate investment trust, a REIT: a slice of buildings and land.</w:t>
      </w:r>
    </w:p>
    <w:p>
      <w:pPr>
        <w:numPr>
          <w:ilvl w:val="0"/>
          <w:numId w:val="1011"/>
        </w:numPr>
        <w:pStyle w:val="Compact"/>
      </w:pPr>
      <w:r>
        <w:t xml:space="preserve">Rent comes in. Value moves with the economy, the weather, and the neighborhood.</w:t>
      </w:r>
    </w:p>
    <w:p>
      <w:pPr>
        <w:numPr>
          <w:ilvl w:val="0"/>
          <w:numId w:val="1011"/>
        </w:numPr>
        <w:pStyle w:val="Compact"/>
      </w:pPr>
      <w:r>
        <w:t xml:space="preserve">Medium risk.</w:t>
      </w:r>
      <w:r>
        <w:t xml:space="preserve"> </w:t>
      </w:r>
      <w:r>
        <w:t xml:space="preserve">Image: a row of buildings and a field.</w:t>
      </w:r>
      <w:r>
        <w:t xml:space="preserve"> </w:t>
      </w:r>
      <w:r>
        <w:t xml:space="preserve">Notes: Students fill the reveal table on the report template as each slide goes up.</w:t>
      </w:r>
      <w:r>
        <w:t xml:space="preserve"> </w:t>
      </w:r>
      <w:r>
        <w:rPr>
          <w:rStyle w:val="TeacherNote"/>
        </w:rPr>
        <w:t xml:space="preserve">[Sal: confirm the current asset list; if the live site has ten ventures, add three slides here.]</w:t>
      </w:r>
    </w:p>
    <w:p>
      <w:pPr>
        <w:pStyle w:val="Heading2"/>
      </w:pPr>
      <w:bookmarkStart w:id="32" w:name="slide-12-the-rest-of-the-map"/>
      <w:r>
        <w:t xml:space="preserve">Slide 12: The rest of the map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AQ = dollars. Fortune Street = Wall Street. The Bazaar = the stock market.</w:t>
      </w:r>
    </w:p>
    <w:p>
      <w:pPr>
        <w:numPr>
          <w:ilvl w:val="0"/>
          <w:numId w:val="1012"/>
        </w:numPr>
        <w:pStyle w:val="Compact"/>
      </w:pPr>
      <w:r>
        <w:t xml:space="preserve">Dispatches = financial news. Trading windows = market hours.</w:t>
      </w:r>
    </w:p>
    <w:p>
      <w:pPr>
        <w:numPr>
          <w:ilvl w:val="0"/>
          <w:numId w:val="1012"/>
        </w:numPr>
        <w:pStyle w:val="Compact"/>
      </w:pPr>
      <w:r>
        <w:t xml:space="preserve">The crisis = a real crash, like 2008 or 2020, with the names changed.</w:t>
      </w:r>
    </w:p>
    <w:p>
      <w:pPr>
        <w:numPr>
          <w:ilvl w:val="0"/>
          <w:numId w:val="1012"/>
        </w:numPr>
        <w:pStyle w:val="Compact"/>
      </w:pPr>
      <w:r>
        <w:t xml:space="preserve">The leaderboard = what an adviser calls performance.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your Reveal doc says Florins = Dollars. Fix to whatever the live site shows.]</w:t>
      </w:r>
    </w:p>
    <w:p>
      <w:pPr>
        <w:pStyle w:val="Heading2"/>
      </w:pPr>
      <w:bookmarkStart w:id="33" w:name="slide-13-three-merchants-by-number-only"/>
      <w:r>
        <w:t xml:space="preserve">Slide 13: Three merchants, by number only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Merchant ___ held safe ventures and finished slightly up.</w:t>
      </w:r>
    </w:p>
    <w:p>
      <w:pPr>
        <w:numPr>
          <w:ilvl w:val="0"/>
          <w:numId w:val="1013"/>
        </w:numPr>
        <w:pStyle w:val="Compact"/>
      </w:pPr>
      <w:r>
        <w:t xml:space="preserve">Merchant ___ held risky ventures through the crash: down, and recovering.</w:t>
      </w:r>
    </w:p>
    <w:p>
      <w:pPr>
        <w:numPr>
          <w:ilvl w:val="0"/>
          <w:numId w:val="1013"/>
        </w:numPr>
        <w:pStyle w:val="Compact"/>
      </w:pPr>
      <w:r>
        <w:t xml:space="preserve">Merchant ___ sold everything at the bottom: down the most, cash sitting idle.</w:t>
      </w:r>
    </w:p>
    <w:p>
      <w:pPr>
        <w:numPr>
          <w:ilvl w:val="0"/>
          <w:numId w:val="1013"/>
        </w:numPr>
        <w:pStyle w:val="Compact"/>
      </w:pPr>
      <w:r>
        <w:t xml:space="preserve">Read each one: what did they do, and what did it cost or earn?</w:t>
      </w:r>
      <w:r>
        <w:t xml:space="preserve"> </w:t>
      </w:r>
      <w:r>
        <w:t xml:space="preserve">Image: three simple line graphs of total fortune across the ten days: flat and slightly rising; a deep V half recovered; a drop that goes flat.</w:t>
      </w:r>
      <w:r>
        <w:t xml:space="preserve"> </w:t>
      </w:r>
      <w:r>
        <w:t xml:space="preserve">Notes: From the ledger export. 8 minutes with volunteers. End with: over ten days, luck matters a lot; over fifty years, habits matter more.</w:t>
      </w:r>
    </w:p>
    <w:p>
      <w:pPr>
        <w:pStyle w:val="Heading2"/>
      </w:pPr>
      <w:bookmarkStart w:id="34" w:name="slide-14-entry-9-and-closure-day-1"/>
      <w:r>
        <w:t xml:space="preserve">Slide 14: Entry 9 and closure (Day 1)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The market is closed. My final total fortune. Why my number is what it is. What I know now that I did not know on Day 1.</w:t>
      </w:r>
    </w:p>
    <w:p>
      <w:pPr>
        <w:numPr>
          <w:ilvl w:val="0"/>
          <w:numId w:val="1014"/>
        </w:numPr>
        <w:pStyle w:val="Compact"/>
      </w:pPr>
      <w:r>
        <w:t xml:space="preserve">3-2-1: 3 ventures and what they really are, 2 things the winners did, 1 thing you would tell yourself on Day 1.</w:t>
      </w:r>
    </w:p>
    <w:p>
      <w:pPr>
        <w:numPr>
          <w:ilvl w:val="0"/>
          <w:numId w:val="1014"/>
        </w:numPr>
        <w:pStyle w:val="Compact"/>
      </w:pPr>
      <w:r>
        <w:t xml:space="preserve">Tomorrow: the Investor Report. No devices; bring your journal.</w:t>
      </w:r>
      <w:r>
        <w:t xml:space="preserve"> </w:t>
      </w:r>
      <w:r>
        <w:t xml:space="preserve">Notes: 6 minutes for Entry 9, 4 for closure.</w:t>
      </w:r>
    </w:p>
    <w:p>
      <w:pPr>
        <w:pStyle w:val="Heading2"/>
      </w:pPr>
      <w:bookmarkStart w:id="35" w:name="slide-15-do-now-day-2"/>
      <w:r>
        <w:t xml:space="preserve">Slide 15: Do now (Day 2)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Open your journal. Circle the three decisions you are proudest of, or least proud of.</w:t>
      </w:r>
    </w:p>
    <w:p>
      <w:pPr>
        <w:numPr>
          <w:ilvl w:val="0"/>
          <w:numId w:val="1015"/>
        </w:numPr>
        <w:pStyle w:val="Compact"/>
      </w:pPr>
      <w:r>
        <w:t xml:space="preserve">Write the entry numbers on the report template cover.</w:t>
      </w:r>
      <w:r>
        <w:t xml:space="preserve"> </w:t>
      </w:r>
      <w:r>
        <w:t xml:space="preserve">Notes: 3 minutes.</w:t>
      </w:r>
    </w:p>
    <w:p>
      <w:pPr>
        <w:pStyle w:val="Heading2"/>
      </w:pPr>
      <w:bookmarkStart w:id="36" w:name="slide-16-the-investor-report-seven-parts"/>
      <w:r>
        <w:t xml:space="preserve">Slide 16: The Investor Report: seven parts</w:t>
      </w:r>
      <w:bookmarkEnd w:id="36"/>
    </w:p>
    <w:p>
      <w:pPr>
        <w:numPr>
          <w:ilvl w:val="1"/>
          <w:numId w:val="1017"/>
        </w:numPr>
        <w:pStyle w:val="Compact"/>
      </w:pPr>
      <w:r>
        <w:t xml:space="preserve">Starting and ending balance. 2. Percent return, with the formula.</w:t>
      </w:r>
    </w:p>
    <w:p>
      <w:pPr>
        <w:numPr>
          <w:ilvl w:val="1"/>
          <w:numId w:val="1018"/>
        </w:numPr>
        <w:pStyle w:val="Compact"/>
      </w:pPr>
      <w:r>
        <w:t xml:space="preserve">Three decisions and why, each with a ledger number. 4. What the crisis taught me.</w:t>
      </w:r>
    </w:p>
    <w:p>
      <w:pPr>
        <w:numPr>
          <w:ilvl w:val="1"/>
          <w:numId w:val="1019"/>
        </w:numPr>
        <w:pStyle w:val="Compact"/>
      </w:pPr>
      <w:r>
        <w:t xml:space="preserve">One thing I would do differently. 6. The reveal table (done yesterday).</w:t>
      </w:r>
    </w:p>
    <w:p>
      <w:pPr>
        <w:numPr>
          <w:ilvl w:val="1"/>
          <w:numId w:val="1020"/>
        </w:numPr>
        <w:pStyle w:val="Compact"/>
      </w:pPr>
      <w:r>
        <w:t xml:space="preserve">My revised personal budget with a savings line.</w:t>
      </w:r>
      <w:r>
        <w:t xml:space="preserve"> </w:t>
      </w:r>
      <w:r>
        <w:t xml:space="preserve">Notes: 4 minutes. Point at where each rubric criterion lives on the template.</w:t>
      </w:r>
    </w:p>
    <w:p>
      <w:pPr>
        <w:pStyle w:val="Heading2"/>
      </w:pPr>
      <w:bookmarkStart w:id="37" w:name="slide-17-where-the-rubric-lives"/>
      <w:r>
        <w:t xml:space="preserve">Slide 17: Where the rubric lives</w:t>
      </w:r>
      <w:bookmarkEnd w:id="37"/>
    </w:p>
    <w:p>
      <w:pPr>
        <w:numPr>
          <w:ilvl w:val="0"/>
          <w:numId w:val="1021"/>
        </w:numPr>
        <w:pStyle w:val="Compact"/>
      </w:pPr>
      <w:r>
        <w:t xml:space="preserve">Criterion 1, participation and journal: the ledger export and your ten entries.</w:t>
      </w:r>
    </w:p>
    <w:p>
      <w:pPr>
        <w:numPr>
          <w:ilvl w:val="0"/>
          <w:numId w:val="1021"/>
        </w:numPr>
        <w:pStyle w:val="Compact"/>
      </w:pPr>
      <w:r>
        <w:t xml:space="preserve">Criterion 2, analysis and decisions: part 3.</w:t>
      </w:r>
    </w:p>
    <w:p>
      <w:pPr>
        <w:numPr>
          <w:ilvl w:val="0"/>
          <w:numId w:val="1021"/>
        </w:numPr>
        <w:pStyle w:val="Compact"/>
      </w:pPr>
      <w:r>
        <w:t xml:space="preserve">Criterion 3, emotional control: the grid and part 4.</w:t>
      </w:r>
    </w:p>
    <w:p>
      <w:pPr>
        <w:numPr>
          <w:ilvl w:val="0"/>
          <w:numId w:val="1021"/>
        </w:numPr>
        <w:pStyle w:val="Compact"/>
      </w:pPr>
      <w:r>
        <w:t xml:space="preserve">Criterion 4, math and reflection: parts 1, 2, 5, 6.</w:t>
      </w:r>
    </w:p>
    <w:p>
      <w:pPr>
        <w:numPr>
          <w:ilvl w:val="0"/>
          <w:numId w:val="1021"/>
        </w:numPr>
        <w:pStyle w:val="Compact"/>
      </w:pPr>
      <w:r>
        <w:t xml:space="preserve">Criterion 5, the revised budget: part 7.</w:t>
      </w:r>
    </w:p>
    <w:p>
      <w:pPr>
        <w:pStyle w:val="Heading2"/>
      </w:pPr>
      <w:bookmarkStart w:id="38" w:name="slide-18-write-parts-1-to-5"/>
      <w:r>
        <w:t xml:space="preserve">Slide 18: Write parts 1 to 5</w:t>
      </w:r>
      <w:bookmarkEnd w:id="38"/>
    </w:p>
    <w:p>
      <w:pPr>
        <w:numPr>
          <w:ilvl w:val="0"/>
          <w:numId w:val="1022"/>
        </w:numPr>
        <w:pStyle w:val="Compact"/>
      </w:pPr>
      <w:r>
        <w:t xml:space="preserve">Sources: your journal, your grid, your Return Math handout, the printed ledger. Nothing from memory.</w:t>
      </w:r>
    </w:p>
    <w:p>
      <w:pPr>
        <w:numPr>
          <w:ilvl w:val="0"/>
          <w:numId w:val="1022"/>
        </w:numPr>
        <w:pStyle w:val="Compact"/>
      </w:pPr>
      <w:r>
        <w:t xml:space="preserve">Part 2: write the formula out. Bottom of the fraction: 25,000.</w:t>
      </w:r>
    </w:p>
    <w:p>
      <w:pPr>
        <w:numPr>
          <w:ilvl w:val="0"/>
          <w:numId w:val="1022"/>
        </w:numPr>
        <w:pStyle w:val="Compact"/>
      </w:pPr>
      <w:r>
        <w:t xml:space="preserve">Part 3: every decision gets a number.</w:t>
      </w:r>
    </w:p>
    <w:p>
      <w:pPr>
        <w:numPr>
          <w:ilvl w:val="0"/>
          <w:numId w:val="1022"/>
        </w:numPr>
        <w:pStyle w:val="Compact"/>
      </w:pPr>
      <w:r>
        <w:t xml:space="preserve">16 minutes.</w:t>
      </w:r>
      <w:r>
        <w:t xml:space="preserve"> </w:t>
      </w:r>
      <w:r>
        <w:t xml:space="preserve">Notes: Circulate. 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part 3 reads:</w:t>
      </w:r>
      <w:r>
        <w:t xml:space="preserve"> </w:t>
      </w:r>
      <w:r>
        <w:t xml:space="preserve">“</w:t>
      </w:r>
      <w:r>
        <w:t xml:space="preserve">Entry 6: I sold 150 SPRK at 40.50 because I was scared. It went to 31.20 the next day, so selling saved me 1,395, but I never bought back, so I missed the recovery to 41.60.</w:t>
      </w:r>
      <w:r>
        <w:t xml:space="preserve">”</w:t>
      </w:r>
    </w:p>
    <w:p>
      <w:pPr>
        <w:pStyle w:val="Heading2"/>
      </w:pPr>
      <w:bookmarkStart w:id="39" w:name="slide-19-part-7-the-revised-budget"/>
      <w:r>
        <w:t xml:space="preserve">Slide 19: Part 7: the revised budget</w:t>
      </w:r>
      <w:bookmarkEnd w:id="39"/>
    </w:p>
    <w:p>
      <w:pPr>
        <w:numPr>
          <w:ilvl w:val="0"/>
          <w:numId w:val="1023"/>
        </w:numPr>
        <w:pStyle w:val="Compact"/>
      </w:pPr>
      <w:r>
        <w:t xml:space="preserve">Pull your Lesson 2.9 budget. Copy it into the</w:t>
      </w:r>
      <w:r>
        <w:t xml:space="preserve"> </w:t>
      </w:r>
      <w:r>
        <w:t xml:space="preserve">“</w:t>
      </w:r>
      <w:r>
        <w:t xml:space="preserve">Before</w:t>
      </w:r>
      <w:r>
        <w:t xml:space="preserve">”</w:t>
      </w:r>
      <w:r>
        <w:t xml:space="preserve"> </w:t>
      </w:r>
      <w:r>
        <w:t xml:space="preserve">column.</w:t>
      </w:r>
    </w:p>
    <w:p>
      <w:pPr>
        <w:numPr>
          <w:ilvl w:val="0"/>
          <w:numId w:val="1023"/>
        </w:numPr>
        <w:pStyle w:val="Compact"/>
      </w:pPr>
      <w:r>
        <w:t xml:space="preserve">Same income. Same needs.</w:t>
      </w:r>
    </w:p>
    <w:p>
      <w:pPr>
        <w:numPr>
          <w:ilvl w:val="0"/>
          <w:numId w:val="1023"/>
        </w:numPr>
        <w:pStyle w:val="Compact"/>
      </w:pPr>
      <w:r>
        <w:t xml:space="preserve">A savings line: add one or raise one. Put it before the wants. Pay it first.</w:t>
      </w:r>
    </w:p>
    <w:p>
      <w:pPr>
        <w:numPr>
          <w:ilvl w:val="0"/>
          <w:numId w:val="1023"/>
        </w:numPr>
        <w:pStyle w:val="Compact"/>
      </w:pPr>
      <w:r>
        <w:t xml:space="preserve">Adjust the wants until it balances. Two sentences: what changed and why the simulation made you change it.</w:t>
      </w:r>
      <w:r>
        <w:t xml:space="preserve"> </w:t>
      </w:r>
      <w:r>
        <w:t xml:space="preserve">Image: the revision table with the savings line highlighted and an arrow moving it above the wants.</w:t>
      </w:r>
      <w:r>
        <w:t xml:space="preserve"> </w:t>
      </w:r>
      <w:r>
        <w:t xml:space="preserve">Notes: 8 minutes. The rule that connects the topic: pay yourself first, then the wants.</w:t>
      </w:r>
    </w:p>
    <w:p>
      <w:pPr>
        <w:pStyle w:val="Heading2"/>
      </w:pPr>
      <w:bookmarkStart w:id="40" w:name="slide-20-where-the-savings-go"/>
      <w:r>
        <w:t xml:space="preserve">Slide 20: Where the savings go</w:t>
      </w:r>
      <w:bookmarkEnd w:id="40"/>
    </w:p>
    <w:p>
      <w:pPr>
        <w:numPr>
          <w:ilvl w:val="0"/>
          <w:numId w:val="1024"/>
        </w:numPr>
        <w:pStyle w:val="Compact"/>
      </w:pPr>
      <w:r>
        <w:t xml:space="preserve">First: a savings account (the Honeypot). Never drops. A cushion for a bad month.</w:t>
      </w:r>
    </w:p>
    <w:p>
      <w:pPr>
        <w:numPr>
          <w:ilvl w:val="0"/>
          <w:numId w:val="1024"/>
        </w:numPr>
        <w:pStyle w:val="Compact"/>
      </w:pPr>
      <w:r>
        <w:t xml:space="preserve">Second, once the cushion is there: a slow, spread-out fund (Willowbrook and a mixed pie). Time smooths the crashes.</w:t>
      </w:r>
    </w:p>
    <w:p>
      <w:pPr>
        <w:numPr>
          <w:ilvl w:val="0"/>
          <w:numId w:val="1024"/>
        </w:numPr>
        <w:pStyle w:val="Compact"/>
      </w:pPr>
      <w:r>
        <w:t xml:space="preserve">Grade 8 stretch: split your savings line into the two and name why.</w:t>
      </w:r>
    </w:p>
    <w:p>
      <w:pPr>
        <w:pStyle w:val="Heading2"/>
      </w:pPr>
      <w:bookmarkStart w:id="41" w:name="slide-21-peer-read-and-submit"/>
      <w:r>
        <w:t xml:space="preserve">Slide 21: Peer read and submit</w:t>
      </w:r>
      <w:bookmarkEnd w:id="41"/>
    </w:p>
    <w:p>
      <w:pPr>
        <w:numPr>
          <w:ilvl w:val="0"/>
          <w:numId w:val="1025"/>
        </w:numPr>
        <w:pStyle w:val="Compact"/>
      </w:pPr>
      <w:r>
        <w:t xml:space="preserve">Swap. Check three boxes: the formula is written; three decisions each have a number; the budget balances with savings before wants.</w:t>
      </w:r>
    </w:p>
    <w:p>
      <w:pPr>
        <w:numPr>
          <w:ilvl w:val="0"/>
          <w:numId w:val="1025"/>
        </w:numPr>
        <w:pStyle w:val="Compact"/>
      </w:pPr>
      <w:r>
        <w:t xml:space="preserve">Two comments, one specific. Get it back. Fix one thing.</w:t>
      </w:r>
    </w:p>
    <w:p>
      <w:pPr>
        <w:numPr>
          <w:ilvl w:val="0"/>
          <w:numId w:val="1025"/>
        </w:numPr>
        <w:pStyle w:val="Compact"/>
      </w:pPr>
      <w:r>
        <w:t xml:space="preserve">Staple the journal, the grid, and Return Math behind the report. Self-assessment row. In the folder.</w:t>
      </w:r>
      <w:r>
        <w:t xml:space="preserve"> </w:t>
      </w:r>
      <w:r>
        <w:t xml:space="preserve">Notes: 6 minutes.</w:t>
      </w:r>
    </w:p>
    <w:p>
      <w:pPr>
        <w:pStyle w:val="Heading2"/>
      </w:pPr>
      <w:bookmarkStart w:id="42" w:name="slide-22-closure-day-2"/>
      <w:r>
        <w:t xml:space="preserve">Slide 22: Closure (Day 2)</w:t>
      </w:r>
      <w:bookmarkEnd w:id="42"/>
    </w:p>
    <w:p>
      <w:pPr>
        <w:numPr>
          <w:ilvl w:val="0"/>
          <w:numId w:val="1026"/>
        </w:numPr>
        <w:pStyle w:val="Compact"/>
      </w:pPr>
      <w:r>
        <w:t xml:space="preserve">Entry 10: my final percent return was ___. One sentence to my future self about money.</w:t>
      </w:r>
    </w:p>
    <w:p>
      <w:pPr>
        <w:numPr>
          <w:ilvl w:val="0"/>
          <w:numId w:val="1026"/>
        </w:numPr>
        <w:pStyle w:val="Compact"/>
      </w:pPr>
      <w:r>
        <w:t xml:space="preserve">Two merchants read the sentence.</w:t>
      </w:r>
    </w:p>
    <w:p>
      <w:pPr>
        <w:numPr>
          <w:ilvl w:val="0"/>
          <w:numId w:val="1026"/>
        </w:numPr>
        <w:pStyle w:val="Compact"/>
      </w:pPr>
      <w:r>
        <w:t xml:space="preserve">Tomorrow: careers. And ten minutes of Round 2: the market reopens, and now you know the truth.</w:t>
      </w:r>
      <w:r>
        <w:t xml:space="preserve"> </w:t>
      </w:r>
      <w:r>
        <w:t xml:space="preserve">Notes: 3 minutes.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b3cbbdee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7">
    <w:nsid w:val="4fbe019a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20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2026-09-15T16:27:26Z</dcterms:created>
  <dcterms:modified xsi:type="dcterms:W3CDTF">2026-09-15T16:27:26Z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