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0.2-how-this-room-works"/>
      <w:r>
        <w:t xml:space="preserve">Slides 0.2: How This Room Works</w:t>
      </w:r>
      <w:bookmarkEnd w:id="20"/>
    </w:p>
    <w:p>
      <w:pPr>
        <w:pStyle w:val="FirstParagraph"/>
      </w:pPr>
      <w:r>
        <w:t xml:space="preserve">Lesson 0.2, Unit 0. One period. Twelve slides. Slides 3 to 5 are the no-room photo tour; skip them if the class walks the real room.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Yesterday’s count:</w:t>
      </w:r>
      <w:r>
        <w:t xml:space="preserve"> </w:t>
      </w:r>
      <w:r>
        <w:rPr>
          <w:rStyle w:val="TeacherNote"/>
        </w:rPr>
        <w:t xml:space="preserve">[Sal: the six hope card numbers]</w:t>
      </w:r>
    </w:p>
    <w:p>
      <w:pPr>
        <w:numPr>
          <w:ilvl w:val="0"/>
          <w:numId w:val="1001"/>
        </w:numPr>
        <w:pStyle w:val="Compact"/>
      </w:pPr>
      <w:r>
        <w:t xml:space="preserve">On your map handout, before we walk: draw an X where you think the fire extinguisher is.</w:t>
      </w:r>
    </w:p>
    <w:p>
      <w:pPr>
        <w:numPr>
          <w:ilvl w:val="0"/>
          <w:numId w:val="1001"/>
        </w:numPr>
        <w:pStyle w:val="Compact"/>
      </w:pPr>
      <w:r>
        <w:t xml:space="preserve">Do not get up.</w:t>
      </w:r>
    </w:p>
    <w:p>
      <w:pPr>
        <w:pStyle w:val="FirstParagraph"/>
      </w:pPr>
      <w:r>
        <w:t xml:space="preserve">Notes: During the debrief, blink the lights without warning and count down from five. Time it. That number goes on the wall.</w:t>
      </w:r>
    </w:p>
    <w:p>
      <w:pPr>
        <w:pStyle w:val="Heading2"/>
      </w:pPr>
      <w:bookmarkStart w:id="22" w:name="slide-2-the-reset-cue"/>
      <w:r>
        <w:t xml:space="preserve">Slide 2: The reset cue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Lights.</w:t>
      </w:r>
    </w:p>
    <w:p>
      <w:pPr>
        <w:numPr>
          <w:ilvl w:val="0"/>
          <w:numId w:val="1002"/>
        </w:numPr>
        <w:pStyle w:val="Compact"/>
      </w:pPr>
      <w:r>
        <w:t xml:space="preserve">Countdown: five, four, three, two, one.</w:t>
      </w:r>
    </w:p>
    <w:p>
      <w:pPr>
        <w:numPr>
          <w:ilvl w:val="0"/>
          <w:numId w:val="1002"/>
        </w:numPr>
        <w:pStyle w:val="Compact"/>
      </w:pPr>
      <w:r>
        <w:t xml:space="preserve">Hands empty. Eyes here.</w:t>
      </w:r>
    </w:p>
    <w:p>
      <w:pPr>
        <w:numPr>
          <w:ilvl w:val="0"/>
          <w:numId w:val="1002"/>
        </w:numPr>
        <w:pStyle w:val="Compact"/>
      </w:pPr>
      <w:r>
        <w:t xml:space="preserve">Today it took ______ seconds. By Friday: three.</w:t>
      </w:r>
    </w:p>
    <w:p>
      <w:pPr>
        <w:pStyle w:val="FirstParagraph"/>
      </w:pPr>
      <w:r>
        <w:t xml:space="preserve">Image: a light bulb, the numbers 5 4 3 2 1, and two open hands.</w:t>
      </w:r>
    </w:p>
    <w:p>
      <w:pPr>
        <w:pStyle w:val="BodyText"/>
      </w:pPr>
      <w:r>
        <w:t xml:space="preserve">Notes:</w:t>
      </w:r>
      <w:r>
        <w:t xml:space="preserve"> </w:t>
      </w:r>
      <w:r>
        <w:t xml:space="preserve">“</w:t>
      </w:r>
      <w:r>
        <w:t xml:space="preserve">Whatever is in your hands goes down, even a whisk.</w:t>
      </w:r>
      <w:r>
        <w:t xml:space="preserve">”</w:t>
      </w:r>
    </w:p>
    <w:p>
      <w:pPr>
        <w:pStyle w:val="Heading2"/>
      </w:pPr>
      <w:bookmarkStart w:id="23" w:name="slide-3-the-tour-stops-1-to-4"/>
      <w:r>
        <w:t xml:space="preserve">Slide 3: The tour, stops 1 to 4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1 Hand sink: hands only. Never food, never dishes.</w:t>
      </w:r>
    </w:p>
    <w:p>
      <w:pPr>
        <w:numPr>
          <w:ilvl w:val="0"/>
          <w:numId w:val="1003"/>
        </w:numPr>
        <w:pStyle w:val="Compact"/>
      </w:pPr>
      <w:r>
        <w:t xml:space="preserve">2 Kitchen station A: one team, one role card each.</w:t>
      </w:r>
    </w:p>
    <w:p>
      <w:pPr>
        <w:numPr>
          <w:ilvl w:val="0"/>
          <w:numId w:val="1003"/>
        </w:numPr>
        <w:pStyle w:val="Compact"/>
      </w:pPr>
      <w:r>
        <w:t xml:space="preserve">3 First aid kit: tell an adult first.</w:t>
      </w:r>
    </w:p>
    <w:p>
      <w:pPr>
        <w:numPr>
          <w:ilvl w:val="0"/>
          <w:numId w:val="1003"/>
        </w:numPr>
        <w:pStyle w:val="Compact"/>
      </w:pPr>
      <w:r>
        <w:t xml:space="preserve">4 Fire extinguisher: I use it. You leave.</w:t>
      </w:r>
    </w:p>
    <w:p>
      <w:pPr>
        <w:pStyle w:val="FirstParagraph"/>
      </w:pPr>
      <w:r>
        <w:t xml:space="preserve">Image: four photos of the room’s stops, numbered.</w:t>
      </w:r>
      <w:r>
        <w:t xml:space="preserve"> </w:t>
      </w:r>
      <w:r>
        <w:rPr>
          <w:rStyle w:val="TeacherNote"/>
        </w:rPr>
        <w:t xml:space="preserve">[Sal: take them the first week.]</w:t>
      </w:r>
    </w:p>
    <w:p>
      <w:pPr>
        <w:pStyle w:val="BodyText"/>
      </w:pPr>
      <w:r>
        <w:t xml:space="preserve">Notes: One minute per stop. Students write the number, the name, and one rule word on the map. Show a role card at stop 2 for one minute:</w:t>
      </w:r>
      <w:r>
        <w:t xml:space="preserve"> </w:t>
      </w:r>
      <w:r>
        <w:t xml:space="preserve">“</w:t>
      </w:r>
      <w:r>
        <w:t xml:space="preserve">The card is the boss, not a person.</w:t>
      </w:r>
      <w:r>
        <w:t xml:space="preserve">”</w:t>
      </w:r>
    </w:p>
    <w:p>
      <w:pPr>
        <w:pStyle w:val="Heading2"/>
      </w:pPr>
      <w:bookmarkStart w:id="24" w:name="slide-4-the-tour-stops-5-to-7"/>
      <w:r>
        <w:t xml:space="preserve">Slide 4: The tour, stops 5 to 7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5 Exits: two ways out. We meet at</w:t>
      </w:r>
      <w:r>
        <w:t xml:space="preserve"> </w:t>
      </w:r>
      <w:r>
        <w:rPr>
          <w:rStyle w:val="TeacherNote"/>
        </w:rPr>
        <w:t xml:space="preserve">[Sal: your meeting spot].</w:t>
      </w:r>
    </w:p>
    <w:p>
      <w:pPr>
        <w:numPr>
          <w:ilvl w:val="0"/>
          <w:numId w:val="1004"/>
        </w:numPr>
        <w:pStyle w:val="Compact"/>
      </w:pPr>
      <w:r>
        <w:t xml:space="preserve">6 Supply closet: ask before you open.</w:t>
      </w:r>
    </w:p>
    <w:p>
      <w:pPr>
        <w:numPr>
          <w:ilvl w:val="0"/>
          <w:numId w:val="1004"/>
        </w:numPr>
        <w:pStyle w:val="Compact"/>
      </w:pPr>
      <w:r>
        <w:t xml:space="preserve">7 Sewing stations: needles are counted out and counted back in.</w:t>
      </w:r>
    </w:p>
    <w:p>
      <w:pPr>
        <w:pStyle w:val="FirstParagraph"/>
      </w:pPr>
      <w:r>
        <w:t xml:space="preserve">Image: three more photos, numbered.</w:t>
      </w:r>
    </w:p>
    <w:p>
      <w:pPr>
        <w:pStyle w:val="Heading2"/>
      </w:pPr>
      <w:bookmarkStart w:id="25" w:name="slide-5-the-tour-stops-8-to-10"/>
      <w:r>
        <w:t xml:space="preserve">Slide 5: The tour, stops 8 to 10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8 Safety Data Sheet binder: what is in every bottle and what to do if it spills.</w:t>
      </w:r>
    </w:p>
    <w:p>
      <w:pPr>
        <w:numPr>
          <w:ilvl w:val="0"/>
          <w:numId w:val="1005"/>
        </w:numPr>
        <w:pStyle w:val="Compact"/>
      </w:pPr>
      <w:r>
        <w:t xml:space="preserve">9 Trash and recycling: sorted. The bin is not a basketball hoop.</w:t>
      </w:r>
    </w:p>
    <w:p>
      <w:pPr>
        <w:numPr>
          <w:ilvl w:val="0"/>
          <w:numId w:val="1005"/>
        </w:numPr>
        <w:pStyle w:val="Compact"/>
      </w:pPr>
      <w:r>
        <w:t xml:space="preserve">10 Teacher desk and the turn-in tray: everything goes in the tray, not on the desk.</w:t>
      </w:r>
    </w:p>
    <w:p>
      <w:pPr>
        <w:pStyle w:val="FirstParagraph"/>
      </w:pPr>
      <w:r>
        <w:t xml:space="preserve">Image: three more photos, numbered.</w:t>
      </w:r>
    </w:p>
    <w:p>
      <w:pPr>
        <w:pStyle w:val="Heading2"/>
      </w:pPr>
      <w:bookmarkStart w:id="26" w:name="slide-6-practice-the-cue"/>
      <w:r>
        <w:t xml:space="preserve">Slide 6: Practice the cue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Hands on pencils. Lights. Countdown. Time: ______</w:t>
      </w:r>
    </w:p>
    <w:p>
      <w:pPr>
        <w:numPr>
          <w:ilvl w:val="0"/>
          <w:numId w:val="1006"/>
        </w:numPr>
        <w:pStyle w:val="Compact"/>
      </w:pPr>
      <w:r>
        <w:t xml:space="preserve">Hands on the envelopes. Lights. Countdown. Time: ______</w:t>
      </w:r>
    </w:p>
    <w:p>
      <w:pPr>
        <w:pStyle w:val="FirstParagraph"/>
      </w:pPr>
      <w:r>
        <w:t xml:space="preserve">Notes: Two practices, both timed. Then the role card on the document camera: Station Manager.</w:t>
      </w:r>
      <w:r>
        <w:t xml:space="preserve"> </w:t>
      </w:r>
      <w:r>
        <w:t xml:space="preserve">“</w:t>
      </w:r>
      <w:r>
        <w:t xml:space="preserve">What does the Station Manager do before dismissal?</w:t>
      </w:r>
      <w:r>
        <w:t xml:space="preserve">”</w:t>
      </w:r>
      <w:r>
        <w:t xml:space="preserve"> </w:t>
      </w:r>
      <w:r>
        <w:t xml:space="preserve">The station check.</w:t>
      </w:r>
    </w:p>
    <w:p>
      <w:pPr>
        <w:pStyle w:val="Heading2"/>
      </w:pPr>
      <w:bookmarkStart w:id="27" w:name="slide-7-drawseehear-the-rules"/>
      <w:r>
        <w:t xml:space="preserve">Slide 7: Draw/See/Hear, the rules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Pairs across the table. One describer, one drawer.</w:t>
      </w:r>
    </w:p>
    <w:p>
      <w:pPr>
        <w:numPr>
          <w:ilvl w:val="0"/>
          <w:numId w:val="1007"/>
        </w:numPr>
        <w:pStyle w:val="Compact"/>
      </w:pPr>
      <w:r>
        <w:t xml:space="preserve">The describer takes a card from the envelope and holds it so the drawer cannot see.</w:t>
      </w:r>
    </w:p>
    <w:p>
      <w:pPr>
        <w:numPr>
          <w:ilvl w:val="0"/>
          <w:numId w:val="1007"/>
        </w:numPr>
        <w:pStyle w:val="Compact"/>
      </w:pPr>
      <w:r>
        <w:t xml:space="preserve">Words only. No hand motions. No peeking. Sit on your hands if you have to.</w:t>
      </w:r>
    </w:p>
    <w:p>
      <w:pPr>
        <w:numPr>
          <w:ilvl w:val="0"/>
          <w:numId w:val="1007"/>
        </w:numPr>
        <w:pStyle w:val="Compact"/>
      </w:pPr>
      <w:r>
        <w:t xml:space="preserve">The drawer draws on the back of the map and may ask questions.</w:t>
      </w:r>
    </w:p>
    <w:p>
      <w:pPr>
        <w:numPr>
          <w:ilvl w:val="0"/>
          <w:numId w:val="1007"/>
        </w:numPr>
        <w:pStyle w:val="Compact"/>
      </w:pPr>
      <w:r>
        <w:t xml:space="preserve">Two minutes.</w:t>
      </w:r>
    </w:p>
    <w:p>
      <w:pPr>
        <w:pStyle w:val="FirstParagraph"/>
      </w:pPr>
      <w:r>
        <w:t xml:space="preserve">Notes: Round 1. Start the timer. Then compare: card next to drawing, circle the differences.</w:t>
      </w:r>
    </w:p>
    <w:p>
      <w:pPr>
        <w:pStyle w:val="Heading2"/>
      </w:pPr>
      <w:bookmarkStart w:id="28" w:name="slide-8-compare-round-1"/>
      <w:r>
        <w:t xml:space="preserve">Slide 8: Compare, round 1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Put the card next to the drawing.</w:t>
      </w:r>
    </w:p>
    <w:p>
      <w:pPr>
        <w:numPr>
          <w:ilvl w:val="0"/>
          <w:numId w:val="1008"/>
        </w:numPr>
        <w:pStyle w:val="Compact"/>
      </w:pPr>
      <w:r>
        <w:t xml:space="preserve">Circle the differences. Do not argue about whose fault it was.</w:t>
      </w:r>
    </w:p>
    <w:p>
      <w:pPr>
        <w:numPr>
          <w:ilvl w:val="0"/>
          <w:numId w:val="1008"/>
        </w:numPr>
        <w:pStyle w:val="Compact"/>
      </w:pPr>
      <w:r>
        <w:t xml:space="preserve">On the handout: two things the drawing got wrong, and the word that was missing.</w:t>
      </w:r>
    </w:p>
    <w:p>
      <w:pPr>
        <w:numPr>
          <w:ilvl w:val="0"/>
          <w:numId w:val="1008"/>
        </w:numPr>
        <w:pStyle w:val="Compact"/>
      </w:pPr>
      <w:r>
        <w:t xml:space="preserve">“</w:t>
      </w:r>
      <w:r>
        <w:t xml:space="preserve">I said a window but not which corner.</w:t>
      </w:r>
      <w:r>
        <w:t xml:space="preserve">”</w:t>
      </w:r>
    </w:p>
    <w:p>
      <w:pPr>
        <w:pStyle w:val="FirstParagraph"/>
      </w:pPr>
      <w:r>
        <w:t xml:space="preserve">Notes: The frame puts the blame on the word, not the person. Say that out loud.</w:t>
      </w:r>
    </w:p>
    <w:p>
      <w:pPr>
        <w:pStyle w:val="Heading2"/>
      </w:pPr>
      <w:bookmarkStart w:id="29" w:name="slide-9-precise-words"/>
      <w:r>
        <w:t xml:space="preserve">Slide 9: Precise words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Position: top, bottom, left, right, middle, corner, above, under, next to, inside, outside.</w:t>
      </w:r>
    </w:p>
    <w:p>
      <w:pPr>
        <w:numPr>
          <w:ilvl w:val="0"/>
          <w:numId w:val="1009"/>
        </w:numPr>
        <w:pStyle w:val="Compact"/>
      </w:pPr>
      <w:r>
        <w:t xml:space="preserve">Size: big, small, tall, short, as big as, half the size of.</w:t>
      </w:r>
    </w:p>
    <w:p>
      <w:pPr>
        <w:numPr>
          <w:ilvl w:val="0"/>
          <w:numId w:val="1009"/>
        </w:numPr>
        <w:pStyle w:val="Compact"/>
      </w:pPr>
      <w:r>
        <w:t xml:space="preserve">Count: one, two, three.</w:t>
      </w:r>
    </w:p>
    <w:p>
      <w:pPr>
        <w:numPr>
          <w:ilvl w:val="0"/>
          <w:numId w:val="1009"/>
        </w:numPr>
        <w:pStyle w:val="Compact"/>
      </w:pPr>
      <w:r>
        <w:t xml:space="preserve">Shape: circle, square, triangle, rectangle, oval, line, curve.</w:t>
      </w:r>
    </w:p>
    <w:p>
      <w:pPr>
        <w:pStyle w:val="FirstParagraph"/>
      </w:pPr>
      <w:r>
        <w:t xml:space="preserve">Image: a small icon next to each position word (an arrow up, an arrow to a corner, a box inside a box).</w:t>
      </w:r>
    </w:p>
    <w:p>
      <w:pPr>
        <w:pStyle w:val="BodyText"/>
      </w:pPr>
      <w:r>
        <w:t xml:space="preserve">Notes: Round 2 uses at least three of these. Swap roles, new card.</w:t>
      </w:r>
    </w:p>
    <w:p>
      <w:pPr>
        <w:pStyle w:val="Heading2"/>
      </w:pPr>
      <w:bookmarkStart w:id="30" w:name="slide-10-round-2"/>
      <w:r>
        <w:t xml:space="preserve">Slide 10: Round 2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Swap roles. New card.</w:t>
      </w:r>
    </w:p>
    <w:p>
      <w:pPr>
        <w:numPr>
          <w:ilvl w:val="0"/>
          <w:numId w:val="1010"/>
        </w:numPr>
        <w:pStyle w:val="Compact"/>
      </w:pPr>
      <w:r>
        <w:t xml:space="preserve">The describer uses at least three precise words from the last slide.</w:t>
      </w:r>
    </w:p>
    <w:p>
      <w:pPr>
        <w:numPr>
          <w:ilvl w:val="0"/>
          <w:numId w:val="1010"/>
        </w:numPr>
        <w:pStyle w:val="Compact"/>
      </w:pPr>
      <w:r>
        <w:t xml:space="preserve">Two minutes. Then compare again.</w:t>
      </w:r>
    </w:p>
    <w:p>
      <w:pPr>
        <w:numPr>
          <w:ilvl w:val="0"/>
          <w:numId w:val="1010"/>
        </w:numPr>
        <w:pStyle w:val="Compact"/>
      </w:pPr>
      <w:r>
        <w:t xml:space="preserve">Did the second drawing come out closer? Which words did it?</w:t>
      </w:r>
    </w:p>
    <w:p>
      <w:pPr>
        <w:pStyle w:val="Heading2"/>
      </w:pPr>
      <w:bookmarkStart w:id="31" w:name="slide-11-exit-card"/>
      <w:r>
        <w:t xml:space="preserve">Slide 11: Exit card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One zone and its rule.</w:t>
      </w:r>
    </w:p>
    <w:p>
      <w:pPr>
        <w:numPr>
          <w:ilvl w:val="0"/>
          <w:numId w:val="1011"/>
        </w:numPr>
        <w:pStyle w:val="Compact"/>
      </w:pPr>
      <w:r>
        <w:t xml:space="preserve">The reset cue in three words.</w:t>
      </w:r>
    </w:p>
    <w:p>
      <w:pPr>
        <w:numPr>
          <w:ilvl w:val="0"/>
          <w:numId w:val="1011"/>
        </w:numPr>
        <w:pStyle w:val="Compact"/>
      </w:pPr>
      <w:r>
        <w:t xml:space="preserve">One precise word I will use next time I explain something.</w:t>
      </w:r>
    </w:p>
    <w:p>
      <w:pPr>
        <w:numPr>
          <w:ilvl w:val="0"/>
          <w:numId w:val="1011"/>
        </w:numPr>
        <w:pStyle w:val="Compact"/>
      </w:pPr>
      <w:r>
        <w:t xml:space="preserve">Three people read line three aloud.</w:t>
      </w:r>
    </w:p>
    <w:p>
      <w:pPr>
        <w:pStyle w:val="FirstParagraph"/>
      </w:pPr>
      <w:r>
        <w:t xml:space="preserve">Notes: Collect the maps to check for eight labels; hand them back tomorrow for the FACS folder.</w:t>
      </w:r>
    </w:p>
    <w:p>
      <w:pPr>
        <w:pStyle w:val="Heading2"/>
      </w:pPr>
      <w:bookmarkStart w:id="32" w:name="slide-12-tomorrow"/>
      <w:r>
        <w:t xml:space="preserve">Slide 12: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Tomorrow your plane goes down in the north woods.</w:t>
      </w:r>
    </w:p>
    <w:p>
      <w:pPr>
        <w:numPr>
          <w:ilvl w:val="0"/>
          <w:numId w:val="1012"/>
        </w:numPr>
        <w:pStyle w:val="Compact"/>
      </w:pPr>
      <w:r>
        <w:t xml:space="preserve">Ten things survived the crash. You decide what matters.</w:t>
      </w:r>
    </w:p>
    <w:p>
      <w:pPr>
        <w:numPr>
          <w:ilvl w:val="0"/>
          <w:numId w:val="1012"/>
        </w:numPr>
        <w:pStyle w:val="Compact"/>
      </w:pPr>
      <w:r>
        <w:t xml:space="preserve">Alone first. Then with your table. Then we see who decided better.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2026-09-15T16:27:12Z</dcterms:created>
  <dcterms:modified xsi:type="dcterms:W3CDTF">2026-09-15T16:27:12Z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