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08ea1aa097c70b36eecd0bc7fe878700434dae1"/>
      <w:r>
        <w:t xml:space="preserve">Rubric 02: Investor Report and Personal Budget</w:t>
      </w:r>
      <w:bookmarkEnd w:id="20"/>
    </w:p>
    <w:p>
      <w:pPr>
        <w:pStyle w:val="FirstParagraph"/>
      </w:pPr>
      <w:r>
        <w:rPr>
          <w:b/>
        </w:rPr>
        <w:t xml:space="preserve">Project:</w:t>
      </w:r>
      <w:r>
        <w:t xml:space="preserve"> </w:t>
      </w:r>
      <w:r>
        <w:rPr>
          <w:rStyle w:val="VerbatimChar"/>
        </w:rPr>
        <w:t xml:space="preserve">Project 02 - The Gilded Age Market Investor Report and Personal Budget.md</w:t>
      </w:r>
      <w:r>
        <w:t xml:space="preserve"> </w:t>
      </w:r>
      <w:r>
        <w:rPr>
          <w:b/>
        </w:rPr>
        <w:t xml:space="preserve">Unit:</w:t>
      </w:r>
      <w:r>
        <w:t xml:space="preserve"> </w:t>
      </w:r>
      <w:r>
        <w:t xml:space="preserve">Unit 2, Me, My Goals, My Money (Individual Growth and Life Readiness)</w:t>
      </w:r>
      <w:r>
        <w:t xml:space="preserve"> </w:t>
      </w:r>
      <w:r>
        <w:rPr>
          <w:b/>
        </w:rPr>
        <w:t xml:space="preserve">Total:</w:t>
      </w:r>
      <w:r>
        <w:t xml:space="preserve"> </w:t>
      </w:r>
      <w:r>
        <w:t xml:space="preserve">20 points (five criteria, 1 to 4 each). Labs and projects category.</w:t>
      </w:r>
    </w:p>
    <w:p>
      <w:pPr>
        <w:pStyle w:val="BodyText"/>
      </w:pPr>
      <w:r>
        <w:t xml:space="preserve">Name: ______________________ Investor number: ______ Period: ______ Date scored: __________</w:t>
      </w:r>
    </w:p>
    <w:p>
      <w:pPr>
        <w:pStyle w:val="Heading2"/>
      </w:pPr>
      <w:bookmarkStart w:id="21" w:name="Xcc625d5f94b32264008532d325d99bd59bdc6d9"/>
      <w:r>
        <w:t xml:space="preserve">Self-assessment (the student fills this row first)</w:t>
      </w:r>
      <w:bookmarkEnd w:id="21"/>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Criterion</w:t>
            </w:r>
          </w:p>
        </w:tc>
        <w:tc>
          <w:tcPr>
            <w:tcBorders>
              <w:bottom w:val="single"/>
            </w:tcBorders>
            <w:vAlign w:val="bottom"/>
          </w:tcPr>
          <w:p>
            <w:pPr>
              <w:pStyle w:val="Compact"/>
              <w:jc w:val="left"/>
            </w:pPr>
            <w:r>
              <w:t xml:space="preserve">My score (1 to 4)</w:t>
            </w:r>
          </w:p>
        </w:tc>
        <w:tc>
          <w:tcPr>
            <w:tcBorders>
              <w:bottom w:val="single"/>
            </w:tcBorders>
            <w:vAlign w:val="bottom"/>
          </w:tcPr>
          <w:p>
            <w:pPr>
              <w:pStyle w:val="Compact"/>
              <w:jc w:val="left"/>
            </w:pPr>
            <w:r>
              <w:t xml:space="preserve">One sentence of evidence (a number or an entry)</w:t>
            </w:r>
          </w:p>
        </w:tc>
      </w:tr>
      <w:tr>
        <w:tc>
          <w:p>
            <w:pPr>
              <w:pStyle w:val="Compact"/>
              <w:jc w:val="left"/>
            </w:pPr>
            <w:r>
              <w:t xml:space="preserve">1. Trading participation and journal</w:t>
            </w:r>
          </w:p>
        </w:tc>
        <w:tc>
          <w:p/>
        </w:tc>
        <w:tc>
          <w:p/>
        </w:tc>
      </w:tr>
      <w:tr>
        <w:tc>
          <w:p>
            <w:pPr>
              <w:pStyle w:val="Compact"/>
              <w:jc w:val="left"/>
            </w:pPr>
            <w:r>
              <w:t xml:space="preserve">2. Analysis and decision making</w:t>
            </w:r>
          </w:p>
        </w:tc>
        <w:tc>
          <w:p/>
        </w:tc>
        <w:tc>
          <w:p/>
        </w:tc>
      </w:tr>
      <w:tr>
        <w:tc>
          <w:p>
            <w:pPr>
              <w:pStyle w:val="Compact"/>
              <w:jc w:val="left"/>
            </w:pPr>
            <w:r>
              <w:t xml:space="preserve">3. Emotional control during the crisis</w:t>
            </w:r>
          </w:p>
        </w:tc>
        <w:tc>
          <w:p/>
        </w:tc>
        <w:tc>
          <w:p/>
        </w:tc>
      </w:tr>
      <w:tr>
        <w:tc>
          <w:p>
            <w:pPr>
              <w:pStyle w:val="Compact"/>
              <w:jc w:val="left"/>
            </w:pPr>
            <w:r>
              <w:t xml:space="preserve">4. The report’s math and reflection</w:t>
            </w:r>
          </w:p>
        </w:tc>
        <w:tc>
          <w:p/>
        </w:tc>
        <w:tc>
          <w:p/>
        </w:tc>
      </w:tr>
      <w:tr>
        <w:tc>
          <w:p>
            <w:pPr>
              <w:pStyle w:val="Compact"/>
              <w:jc w:val="left"/>
            </w:pPr>
            <w:r>
              <w:t xml:space="preserve">5. The revised budget</w:t>
            </w:r>
          </w:p>
        </w:tc>
        <w:tc>
          <w:p/>
        </w:tc>
        <w:tc>
          <w:p/>
        </w:tc>
      </w:tr>
    </w:tbl>
    <w:p>
      <w:pPr>
        <w:pStyle w:val="Heading2"/>
      </w:pPr>
      <w:bookmarkStart w:id="22" w:name="teacher-rubric"/>
      <w:r>
        <w:t xml:space="preserve">Teacher rubric</w:t>
      </w:r>
      <w:bookmarkEnd w:id="22"/>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Criterion</w:t>
            </w:r>
          </w:p>
        </w:tc>
        <w:tc>
          <w:tcPr>
            <w:tcBorders>
              <w:bottom w:val="single"/>
            </w:tcBorders>
            <w:vAlign w:val="bottom"/>
          </w:tcPr>
          <w:p>
            <w:pPr>
              <w:pStyle w:val="Compact"/>
              <w:jc w:val="left"/>
            </w:pPr>
            <w:r>
              <w:t xml:space="preserve">Not Yet (1)</w:t>
            </w:r>
          </w:p>
        </w:tc>
        <w:tc>
          <w:tcPr>
            <w:tcBorders>
              <w:bottom w:val="single"/>
            </w:tcBorders>
            <w:vAlign w:val="bottom"/>
          </w:tcPr>
          <w:p>
            <w:pPr>
              <w:pStyle w:val="Compact"/>
              <w:jc w:val="left"/>
            </w:pPr>
            <w:r>
              <w:t xml:space="preserve">Approaching (2)</w:t>
            </w:r>
          </w:p>
        </w:tc>
        <w:tc>
          <w:tcPr>
            <w:tcBorders>
              <w:bottom w:val="single"/>
            </w:tcBorders>
            <w:vAlign w:val="bottom"/>
          </w:tcPr>
          <w:p>
            <w:pPr>
              <w:pStyle w:val="Compact"/>
              <w:jc w:val="left"/>
            </w:pPr>
            <w:r>
              <w:t xml:space="preserve">Meets (3)</w:t>
            </w:r>
          </w:p>
        </w:tc>
        <w:tc>
          <w:tcPr>
            <w:tcBorders>
              <w:bottom w:val="single"/>
            </w:tcBorders>
            <w:vAlign w:val="bottom"/>
          </w:tcPr>
          <w:p>
            <w:pPr>
              <w:pStyle w:val="Compact"/>
              <w:jc w:val="left"/>
            </w:pPr>
            <w:r>
              <w:t xml:space="preserve">Exceeds (4)</w:t>
            </w:r>
          </w:p>
        </w:tc>
      </w:tr>
      <w:tr>
        <w:tc>
          <w:p>
            <w:pPr>
              <w:pStyle w:val="Compact"/>
              <w:jc w:val="left"/>
            </w:pPr>
            <w:r>
              <w:t xml:space="preserve">1. Trading participation and journal (IGLR 4. e); FCL 2. c); CDOS 3a Managing Information)</w:t>
            </w:r>
          </w:p>
        </w:tc>
        <w:tc>
          <w:p>
            <w:pPr>
              <w:pStyle w:val="Compact"/>
              <w:jc w:val="left"/>
            </w:pPr>
            <w:r>
              <w:t xml:space="preserve">The ledger’s trade log shows trades in three or fewer of the eight rounds, or the holdings tables are blank for more than two rounds, or the journal has five or fewer entries, or entries are missing the total in dollars.</w:t>
            </w:r>
          </w:p>
        </w:tc>
        <w:tc>
          <w:p>
            <w:pPr>
              <w:pStyle w:val="Compact"/>
              <w:jc w:val="left"/>
            </w:pPr>
            <w:r>
              <w:t xml:space="preserve">The ledger shows a trade or a written hold in four to six rounds, most holdings tables are filled, and the journal has six to eight entries, most with the total, but some entries are one sentence or skip</w:t>
            </w:r>
            <w:r>
              <w:t xml:space="preserve"> </w:t>
            </w:r>
            <w:r>
              <w:t xml:space="preserve">“</w:t>
            </w:r>
            <w:r>
              <w:t xml:space="preserve">why.</w:t>
            </w:r>
            <w:r>
              <w:t xml:space="preserve">”</w:t>
            </w:r>
          </w:p>
        </w:tc>
        <w:tc>
          <w:p>
            <w:pPr>
              <w:pStyle w:val="Compact"/>
              <w:jc w:val="left"/>
            </w:pPr>
            <w:r>
              <w:t xml:space="preserve">The ledger’s trade log shows a trade or a written hold decision in at least seven of the eight rounds, and every round’s holdings table is filled with a total. The journal has all ten entries, each with what I did, why, what happened, and the total in dollars.</w:t>
            </w:r>
          </w:p>
        </w:tc>
        <w:tc>
          <w:p>
            <w:pPr>
              <w:pStyle w:val="Compact"/>
              <w:jc w:val="left"/>
            </w:pPr>
            <w:r>
              <w:t xml:space="preserve">Everything in Meets, and the journal’s</w:t>
            </w:r>
            <w:r>
              <w:t xml:space="preserve"> </w:t>
            </w:r>
            <w:r>
              <w:t xml:space="preserve">“</w:t>
            </w:r>
            <w:r>
              <w:t xml:space="preserve">why</w:t>
            </w:r>
            <w:r>
              <w:t xml:space="preserve">”</w:t>
            </w:r>
            <w:r>
              <w:t xml:space="preserve"> </w:t>
            </w:r>
            <w:r>
              <w:t xml:space="preserve">names a dispatch, a risk level, or a pie percent in at least six entries, and at least one entry records a hold as a decision with a reason.</w:t>
            </w:r>
          </w:p>
        </w:tc>
      </w:tr>
      <w:tr>
        <w:tc>
          <w:p>
            <w:pPr>
              <w:pStyle w:val="Compact"/>
              <w:jc w:val="left"/>
            </w:pPr>
            <w:r>
              <w:t xml:space="preserve">2. Analysis and decision making (FCL 2. f); PSI 4. b) b.; IGLR 4. e); Std 3 PI B; National FCS 3.3.4)</w:t>
            </w:r>
          </w:p>
        </w:tc>
        <w:tc>
          <w:p>
            <w:pPr>
              <w:pStyle w:val="Compact"/>
              <w:jc w:val="left"/>
            </w:pPr>
            <w:r>
              <w:t xml:space="preserve">The report’s three decisions are missing or have no reason, or the reasons are feelings only (</w:t>
            </w:r>
            <w:r>
              <w:t xml:space="preserve">“</w:t>
            </w:r>
            <w:r>
              <w:t xml:space="preserve">it looked cool,</w:t>
            </w:r>
            <w:r>
              <w:t xml:space="preserve">”</w:t>
            </w:r>
            <w:r>
              <w:t xml:space="preserve"> </w:t>
            </w:r>
            <w:r>
              <w:t xml:space="preserve">“</w:t>
            </w:r>
            <w:r>
              <w:t xml:space="preserve">I was scared</w:t>
            </w:r>
            <w:r>
              <w:t xml:space="preserve">”</w:t>
            </w:r>
            <w:r>
              <w:t xml:space="preserve">) with no number and no news.</w:t>
            </w:r>
          </w:p>
        </w:tc>
        <w:tc>
          <w:p>
            <w:pPr>
              <w:pStyle w:val="Compact"/>
              <w:jc w:val="left"/>
            </w:pPr>
            <w:r>
              <w:t xml:space="preserve">Three decisions are listed, but one has no ledger number, or the reasons are general (</w:t>
            </w:r>
            <w:r>
              <w:t xml:space="preserve">“</w:t>
            </w:r>
            <w:r>
              <w:t xml:space="preserve">I diversified</w:t>
            </w:r>
            <w:r>
              <w:t xml:space="preserve">”</w:t>
            </w:r>
            <w:r>
              <w:t xml:space="preserve">) without saying which company or which dispatch, or one decision is really a description of a price move, not a choice.</w:t>
            </w:r>
          </w:p>
        </w:tc>
        <w:tc>
          <w:p>
            <w:pPr>
              <w:pStyle w:val="Compact"/>
              <w:jc w:val="left"/>
            </w:pPr>
            <w:r>
              <w:t xml:space="preserve">The report gives three decisions from the journal, each with a ledger number (shares, a price, or a round), a reason that names a dispatch, a risk level, or a pie percent, and what happened next. At least one decision uses diversification or the fact vs hype tests as its reason.</w:t>
            </w:r>
          </w:p>
        </w:tc>
        <w:tc>
          <w:p>
            <w:pPr>
              <w:pStyle w:val="Compact"/>
              <w:jc w:val="left"/>
            </w:pPr>
            <w:r>
              <w:t xml:space="preserve">Everything in Meets, and for each decision the student says what a diversified investor would have done instead, or shows a decision the student did not make (a headline ignored, a hold kept, a margin loan refused) and why that was the better call with a number.</w:t>
            </w:r>
          </w:p>
        </w:tc>
      </w:tr>
      <w:tr>
        <w:tc>
          <w:p>
            <w:pPr>
              <w:pStyle w:val="Compact"/>
              <w:jc w:val="left"/>
            </w:pPr>
            <w:r>
              <w:t xml:space="preserve">3. Emotional control during the crisis (HSW 6. c); PSI 1. e); IGLR 2. d); CDOS 3a Thinking Skills; National FCS 2.1.2)</w:t>
            </w:r>
          </w:p>
        </w:tc>
        <w:tc>
          <w:p>
            <w:pPr>
              <w:pStyle w:val="Compact"/>
              <w:jc w:val="left"/>
            </w:pPr>
            <w:r>
              <w:t xml:space="preserve">No decision grid, or the grid was filled after the trades, or the ledger shows a sell of most holdings in Round 7 with no reason written anywhere, and the report’s</w:t>
            </w:r>
            <w:r>
              <w:t xml:space="preserve"> </w:t>
            </w:r>
            <w:r>
              <w:t xml:space="preserve">“</w:t>
            </w:r>
            <w:r>
              <w:t xml:space="preserve">what the crash taught me</w:t>
            </w:r>
            <w:r>
              <w:t xml:space="preserve">”</w:t>
            </w:r>
            <w:r>
              <w:t xml:space="preserve"> </w:t>
            </w:r>
            <w:r>
              <w:t xml:space="preserve">is blank or one sentence.</w:t>
            </w:r>
          </w:p>
        </w:tc>
        <w:tc>
          <w:p>
            <w:pPr>
              <w:pStyle w:val="Compact"/>
              <w:jc w:val="left"/>
            </w:pPr>
            <w:r>
              <w:t xml:space="preserve">The grid has a decision but only one option weighed, or the look back is missing, or the report says what the student felt but not what they did about it; the ledger shows trades that do not match the grid with no note explaining the change.</w:t>
            </w:r>
          </w:p>
        </w:tc>
        <w:tc>
          <w:p>
            <w:pPr>
              <w:pStyle w:val="Compact"/>
              <w:jc w:val="left"/>
            </w:pPr>
            <w:r>
              <w:t xml:space="preserve">The grid has all five steps done before the first trade in Round 6 and again in Round 7: the choice named, the options listed (sell, hold, buy, and in Round 6 borrow), each weighed against what matters, a decision, and a look back at the end of Round 7 with a ledger number as evidence. The trades in the log match the grid or the change is written on the grid. The report’s</w:t>
            </w:r>
            <w:r>
              <w:t xml:space="preserve"> </w:t>
            </w:r>
            <w:r>
              <w:t xml:space="preserve">“</w:t>
            </w:r>
            <w:r>
              <w:t xml:space="preserve">what the crash taught me</w:t>
            </w:r>
            <w:r>
              <w:t xml:space="preserve">”</w:t>
            </w:r>
            <w:r>
              <w:t xml:space="preserve"> </w:t>
            </w:r>
            <w:r>
              <w:t xml:space="preserve">names a stress sign the student noticed and one step they took before deciding. Selling, holding, buying, and borrowing all meet this row if the grid shows the reasoning.</w:t>
            </w:r>
          </w:p>
        </w:tc>
        <w:tc>
          <w:p>
            <w:pPr>
              <w:pStyle w:val="Compact"/>
              <w:jc w:val="left"/>
            </w:pPr>
            <w:r>
              <w:t xml:space="preserve">Everything in Meets, and the look back honestly labels the Round 6 decision as a plan or a rush and the Round 7 decision as a plan or a panic, with a number that proves it, and the report connects the crash on the ledger to the real October 1929 from the dispatch (a date or a figure) or to a real-life money moment the student or a family member described.</w:t>
            </w:r>
          </w:p>
        </w:tc>
      </w:tr>
      <w:tr>
        <w:tc>
          <w:p>
            <w:pPr>
              <w:pStyle w:val="Compact"/>
              <w:jc w:val="left"/>
            </w:pPr>
            <w:r>
              <w:t xml:space="preserve">4. The report’s math and reflection (IGLR 2. d); CDOS 3a Basic Skills; CIR 1. f); Std 3 PI B)</w:t>
            </w:r>
          </w:p>
        </w:tc>
        <w:tc>
          <w:p>
            <w:pPr>
              <w:pStyle w:val="Compact"/>
              <w:jc w:val="left"/>
            </w:pPr>
            <w:r>
              <w:t xml:space="preserve">The starting or closing total is missing, or the percent return is missing or computed with the wrong bottom number, or parts 4 and 5 are blank.</w:t>
            </w:r>
          </w:p>
        </w:tc>
        <w:tc>
          <w:p>
            <w:pPr>
              <w:pStyle w:val="Compact"/>
              <w:jc w:val="left"/>
            </w:pPr>
            <w:r>
              <w:t xml:space="preserve">The totals are present and the percent return is computed but with an arithmetic slip, or the formula is not written out, or part 5 (</w:t>
            </w:r>
            <w:r>
              <w:t xml:space="preserve">“</w:t>
            </w:r>
            <w:r>
              <w:t xml:space="preserve">one thing I would do differently</w:t>
            </w:r>
            <w:r>
              <w:t xml:space="preserve">”</w:t>
            </w:r>
            <w:r>
              <w:t xml:space="preserve">) repeats part 4 instead of naming a different action; the reveal table has fewer than seven companies filled.</w:t>
            </w:r>
          </w:p>
        </w:tc>
        <w:tc>
          <w:p>
            <w:pPr>
              <w:pStyle w:val="Compact"/>
              <w:jc w:val="left"/>
            </w:pPr>
            <w:r>
              <w:t xml:space="preserve">Starting total ($1,000) and closing total at 1936 prices match the ledger. The percent return is written with the formula (closing minus starting, divided by starting, times 100) and is correct to one decimal place. Part 5 names one specific action the student would change and why. The reveal table has all seven companies with what happened next and the lesson of each.</w:t>
            </w:r>
          </w:p>
        </w:tc>
        <w:tc>
          <w:p>
            <w:pPr>
              <w:pStyle w:val="Compact"/>
              <w:jc w:val="left"/>
            </w:pPr>
            <w:r>
              <w:t xml:space="preserve">Everything in Meets, and the report also shows the percent change of the company that hurt or helped the student most from the 1928 peak to the 1932 bottom, or compares the student’s return to the all-bank ledger’s return from Return Math Part C and says which was better and better for what.</w:t>
            </w:r>
          </w:p>
        </w:tc>
      </w:tr>
      <w:tr>
        <w:tc>
          <w:p>
            <w:pPr>
              <w:pStyle w:val="Compact"/>
              <w:jc w:val="left"/>
            </w:pPr>
            <w:r>
              <w:t xml:space="preserve">5. The revised budget (IGLR 4. b); Std 3 PI C; National FCS 2.6.2)</w:t>
            </w:r>
          </w:p>
        </w:tc>
        <w:tc>
          <w:p>
            <w:pPr>
              <w:pStyle w:val="Compact"/>
              <w:jc w:val="left"/>
            </w:pPr>
            <w:r>
              <w:t xml:space="preserve">The Lesson 2.9 budget is not attached or copied, or the revised budget has no savings line, or the revised budget does not balance (spending exceeds income).</w:t>
            </w:r>
          </w:p>
        </w:tc>
        <w:tc>
          <w:p>
            <w:pPr>
              <w:pStyle w:val="Compact"/>
              <w:jc w:val="left"/>
            </w:pPr>
            <w:r>
              <w:t xml:space="preserve">The revised budget has a savings line but it is at the bottom after the wants, or the budget balances only because a needs line was cut without a reason, or the two sentences on why are missing or do not mention the market.</w:t>
            </w:r>
          </w:p>
        </w:tc>
        <w:tc>
          <w:p>
            <w:pPr>
              <w:pStyle w:val="Compact"/>
              <w:jc w:val="left"/>
            </w:pPr>
            <w:r>
              <w:t xml:space="preserve">The revised budget keeps the 2.9 income and needs, adds or raises a savings line with a number, places it before the wants (</w:t>
            </w:r>
            <w:r>
              <w:t xml:space="preserve">“</w:t>
            </w:r>
            <w:r>
              <w:t xml:space="preserve">pay yourself first</w:t>
            </w:r>
            <w:r>
              <w:t xml:space="preserve">”</w:t>
            </w:r>
            <w:r>
              <w:t xml:space="preserve">), adjusts the wants so the budget balances, names where the savings go (a savings account first), and gives two sentences on what changed and why the market made the student change it.</w:t>
            </w:r>
          </w:p>
        </w:tc>
        <w:tc>
          <w:p>
            <w:pPr>
              <w:pStyle w:val="Compact"/>
              <w:jc w:val="left"/>
            </w:pPr>
            <w:r>
              <w:t xml:space="preserve">Everything in Meets, and the savings line is split into an emergency cushion and a long-term line, each given a place with a reason from the reveal (for example, an insured savings account for the cushion because since 1933 it does not drop; a spread of companies for the long-term line because time smooths the crashes), or the student computes the savings line as a percent of income and says why that percent.</w:t>
            </w:r>
          </w:p>
        </w:tc>
      </w:tr>
    </w:tbl>
    <w:p>
      <w:pPr>
        <w:pStyle w:val="BodyText"/>
      </w:pPr>
      <w:r>
        <w:rPr>
          <w:b/>
        </w:rPr>
        <w:t xml:space="preserve">Total: ______ / 20</w:t>
      </w:r>
    </w:p>
    <w:p>
      <w:pPr>
        <w:pStyle w:val="BodyText"/>
      </w:pPr>
      <w:r>
        <w:t xml:space="preserve">Notes for the student (what to keep, what to change next time):</w:t>
      </w:r>
    </w:p>
    <w:p>
      <w:pPr>
        <w:pStyle w:val="Heading2"/>
      </w:pPr>
      <w:bookmarkStart w:id="23" w:name="how-to-use-this-rubric"/>
      <w:r>
        <w:t xml:space="preserve">How to use this rubric</w:t>
      </w:r>
      <w:bookmarkEnd w:id="23"/>
    </w:p>
    <w:p>
      <w:pPr>
        <w:numPr>
          <w:ilvl w:val="0"/>
          <w:numId w:val="1001"/>
        </w:numPr>
        <w:pStyle w:val="Compact"/>
      </w:pPr>
      <w:r>
        <w:t xml:space="preserve">Hand the rubric out with the project sheet in Lesson 2.14 Day 1 so students trade against it. Nothing on it should be a surprise; say on Day 1 that the leaderboard is not a criterion.</w:t>
      </w:r>
    </w:p>
    <w:p>
      <w:pPr>
        <w:numPr>
          <w:ilvl w:val="0"/>
          <w:numId w:val="1001"/>
        </w:numPr>
        <w:pStyle w:val="Compact"/>
      </w:pPr>
      <w:r>
        <w:t xml:space="preserve">The student fills the self-assessment row at the end of Lesson 2.19 Day 2, before the teacher scores. The evidence sentence must contain a number or an entry number.</w:t>
      </w:r>
    </w:p>
    <w:p>
      <w:pPr>
        <w:numPr>
          <w:ilvl w:val="0"/>
          <w:numId w:val="1001"/>
        </w:numPr>
        <w:pStyle w:val="Compact"/>
      </w:pPr>
      <w:r>
        <w:t xml:space="preserve">Criterion 1 is scored from two things together: the paper ledger (the trade log, and for a hold, the journal entry that says</w:t>
      </w:r>
      <w:r>
        <w:t xml:space="preserve"> </w:t>
      </w:r>
      <w:r>
        <w:t xml:space="preserve">“</w:t>
      </w:r>
      <w:r>
        <w:t xml:space="preserve">held</w:t>
      </w:r>
      <w:r>
        <w:t xml:space="preserve">”</w:t>
      </w:r>
      <w:r>
        <w:t xml:space="preserve"> </w:t>
      </w:r>
      <w:r>
        <w:t xml:space="preserve">with a reason) and the journal count. A student who held every round with a written reason each time meets criterion 1; holding is a decision. The ledger is the record; there is no other export. The three Round 2 lines (Lessons 2.20 to 2.22) come after the report is scored; they count as daily work, not on this rubric.</w:t>
      </w:r>
    </w:p>
    <w:p>
      <w:pPr>
        <w:numPr>
          <w:ilvl w:val="0"/>
          <w:numId w:val="1001"/>
        </w:numPr>
        <w:pStyle w:val="Compact"/>
      </w:pPr>
      <w:r>
        <w:t xml:space="preserve">Criterion 3 is scored from the decision grid first and the report’s part 4 second. Score the reasoning, not the outcome. A student who borrowed the maximum in Round 6, was wiped out to $0 in Round 7, and has a completed grid and an honest look back can score a 4; a student who held by accident because they forgot to fill the grid cannot score above a 2.</w:t>
      </w:r>
    </w:p>
    <w:p>
      <w:pPr>
        <w:numPr>
          <w:ilvl w:val="0"/>
          <w:numId w:val="1001"/>
        </w:numPr>
        <w:pStyle w:val="Compact"/>
      </w:pPr>
      <w:r>
        <w:t xml:space="preserve">Criteria 2 and 4 are scored on the report as submitted after the peer read. Criterion 5 is scored on part 7 with the Lesson 2.9 budget attached for comparison.</w:t>
      </w:r>
    </w:p>
    <w:p>
      <w:pPr>
        <w:numPr>
          <w:ilvl w:val="0"/>
          <w:numId w:val="1001"/>
        </w:numPr>
        <w:pStyle w:val="Compact"/>
      </w:pPr>
      <w:r>
        <w:t xml:space="preserve">Every descriptor is written as what the student did. If a report does not match any box, pick the closest and write why in the notes line.</w:t>
      </w:r>
    </w:p>
    <w:p>
      <w:pPr>
        <w:numPr>
          <w:ilvl w:val="0"/>
          <w:numId w:val="1001"/>
        </w:numPr>
        <w:pStyle w:val="Compact"/>
      </w:pPr>
      <w:r>
        <w:t xml:space="preserve">My earlier 16-point rubric had four criteria: participation, analysis and decision making, emotional control, and reflection quality. They are criteria 1, 2, 3, and 4 here, with the descriptors rewritten as observable actions. Criterion 5 is new and is what ties the market back to the student’s own money.</w:t>
      </w:r>
    </w:p>
    <w:p>
      <w:pPr>
        <w:numPr>
          <w:ilvl w:val="0"/>
          <w:numId w:val="1001"/>
        </w:numPr>
        <w:pStyle w:val="Compact"/>
      </w:pPr>
      <w:r>
        <w:t xml:space="preserve">The rubric goes home with the report. Students keep the self-assessment in the FACS folder.</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2026-09-22T07:14:54Z</dcterms:created>
  <dcterms:modified xsi:type="dcterms:W3CDTF">2026-09-22T07:14:54Z</dcterms:modified>
</cp:coreProperties>
</file>

<file path=docProps/custom.xml><?xml version="1.0" encoding="utf-8"?>
<Properties xmlns="http://schemas.openxmlformats.org/officeDocument/2006/custom-properties" xmlns:vt="http://schemas.openxmlformats.org/officeDocument/2006/docPropsVTypes"/>
</file>